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31C20" w14:textId="038A9C50" w:rsidR="00590E44" w:rsidRPr="006E7114" w:rsidRDefault="00590E44" w:rsidP="00590E44">
      <w:pPr>
        <w:ind w:left="3969"/>
        <w:jc w:val="both"/>
        <w:rPr>
          <w:rFonts w:ascii="Arial" w:hAnsi="Arial" w:cs="Arial"/>
          <w:shd w:val="clear" w:color="auto" w:fill="FFFFFF"/>
          <w:lang w:val="es-MX"/>
        </w:rPr>
      </w:pPr>
      <w:r w:rsidRPr="006E7114">
        <w:rPr>
          <w:rFonts w:ascii="Arial" w:hAnsi="Arial" w:cs="Arial"/>
          <w:b/>
          <w:lang w:val="es-MX"/>
        </w:rPr>
        <w:t xml:space="preserve">COMISIÓN PERMANENTE DE PUNTOS CONSTITUCIONALES Y GOBERNACIÓN. </w:t>
      </w:r>
      <w:r w:rsidRPr="006E7114">
        <w:rPr>
          <w:rFonts w:ascii="Arial" w:hAnsi="Arial" w:cs="Arial"/>
          <w:lang w:val="es-MX"/>
        </w:rPr>
        <w:t>DIPUTADAS Y</w:t>
      </w:r>
      <w:r w:rsidRPr="006E7114">
        <w:rPr>
          <w:rFonts w:ascii="Arial" w:hAnsi="Arial" w:cs="Arial"/>
          <w:b/>
          <w:lang w:val="es-MX"/>
        </w:rPr>
        <w:t xml:space="preserve"> </w:t>
      </w:r>
      <w:r w:rsidRPr="006E7114">
        <w:rPr>
          <w:rFonts w:ascii="Arial" w:hAnsi="Arial" w:cs="Arial"/>
          <w:lang w:val="es-MX"/>
        </w:rPr>
        <w:t>DIPUTADOS:</w:t>
      </w:r>
      <w:r w:rsidRPr="006E7114">
        <w:rPr>
          <w:rFonts w:ascii="Arial" w:hAnsi="Arial" w:cs="Arial"/>
          <w:shd w:val="clear" w:color="auto" w:fill="FFFFFF"/>
          <w:lang w:val="es-MX"/>
        </w:rPr>
        <w:t xml:space="preserve"> CARMEN GUADALUPE GONZÁLEZ MARTÍN, ALEJANDRA DE LOS ANGELES NOVELO SEGURA, GASPAR ARMANDO QUINTAL PARRA, JESÚS EFRÉN PÉREZ BALLOTE, VICTOR HUGO LOZANO POVEDA, DAFNE CELINA LÓPEZ OSORIO, KARLA VANESSA SALAZAR GONZÁLEZ, JOSÉ CRESCENCIO GUTIÉRREZ GONZÁLEZ Y </w:t>
      </w:r>
      <w:r w:rsidR="00AD345B">
        <w:rPr>
          <w:rFonts w:ascii="Arial" w:hAnsi="Arial" w:cs="Arial"/>
          <w:shd w:val="clear" w:color="auto" w:fill="FFFFFF"/>
          <w:lang w:val="es-MX"/>
        </w:rPr>
        <w:t>GABRIELA GONZÁ</w:t>
      </w:r>
      <w:r w:rsidR="006A6BB6">
        <w:rPr>
          <w:rFonts w:ascii="Arial" w:hAnsi="Arial" w:cs="Arial"/>
          <w:shd w:val="clear" w:color="auto" w:fill="FFFFFF"/>
          <w:lang w:val="es-MX"/>
        </w:rPr>
        <w:t>LEZ OJEDA</w:t>
      </w:r>
      <w:r w:rsidRPr="006E7114">
        <w:rPr>
          <w:rFonts w:ascii="Arial" w:hAnsi="Arial" w:cs="Arial"/>
          <w:shd w:val="clear" w:color="auto" w:fill="FFFFFF"/>
          <w:lang w:val="es-MX"/>
        </w:rPr>
        <w:t xml:space="preserve">. - - - - - - </w:t>
      </w:r>
      <w:r w:rsidR="00AD345B">
        <w:rPr>
          <w:rFonts w:ascii="Arial" w:hAnsi="Arial" w:cs="Arial"/>
          <w:shd w:val="clear" w:color="auto" w:fill="FFFFFF"/>
          <w:lang w:val="es-MX"/>
        </w:rPr>
        <w:t>- - - - - - - - - - - -</w:t>
      </w:r>
    </w:p>
    <w:p w14:paraId="1ABAEE64" w14:textId="77777777" w:rsidR="00590E44" w:rsidRPr="006E7114" w:rsidRDefault="00590E44" w:rsidP="00670A8B">
      <w:pPr>
        <w:spacing w:line="360" w:lineRule="auto"/>
        <w:ind w:left="3686"/>
        <w:jc w:val="both"/>
        <w:rPr>
          <w:rFonts w:ascii="Arial" w:hAnsi="Arial" w:cs="Arial"/>
          <w:shd w:val="clear" w:color="auto" w:fill="FFFFFF"/>
          <w:lang w:val="es-MX"/>
        </w:rPr>
      </w:pPr>
    </w:p>
    <w:p w14:paraId="105821FC" w14:textId="77777777" w:rsidR="00590E44" w:rsidRPr="006E7114" w:rsidRDefault="00590E44" w:rsidP="00670A8B">
      <w:pPr>
        <w:spacing w:line="360" w:lineRule="auto"/>
        <w:jc w:val="both"/>
        <w:rPr>
          <w:rFonts w:ascii="Arial" w:hAnsi="Arial" w:cs="Arial"/>
          <w:b/>
          <w:lang w:val="es-MX"/>
        </w:rPr>
      </w:pPr>
      <w:r w:rsidRPr="006E7114">
        <w:rPr>
          <w:rFonts w:ascii="Arial" w:hAnsi="Arial" w:cs="Arial"/>
          <w:b/>
          <w:lang w:val="es-MX"/>
        </w:rPr>
        <w:t>HONORABLE CONGRESO DEL ESTADO</w:t>
      </w:r>
      <w:r w:rsidR="003161AB" w:rsidRPr="006E7114">
        <w:rPr>
          <w:rFonts w:ascii="Arial" w:hAnsi="Arial" w:cs="Arial"/>
          <w:b/>
          <w:lang w:val="es-MX"/>
        </w:rPr>
        <w:t>.</w:t>
      </w:r>
    </w:p>
    <w:p w14:paraId="57A71493"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019E3932" w14:textId="4EA81D68" w:rsidR="00590E44" w:rsidRPr="006E7114" w:rsidRDefault="00590E44" w:rsidP="00670A8B">
      <w:pPr>
        <w:spacing w:line="360" w:lineRule="auto"/>
        <w:jc w:val="both"/>
        <w:rPr>
          <w:rFonts w:ascii="Arial" w:eastAsia="Calibri" w:hAnsi="Arial" w:cs="Arial"/>
        </w:rPr>
      </w:pPr>
      <w:r w:rsidRPr="006E7114">
        <w:rPr>
          <w:rFonts w:ascii="Arial" w:hAnsi="Arial" w:cs="Arial"/>
          <w:lang w:val="es-MX"/>
        </w:rPr>
        <w:t xml:space="preserve">En sesión </w:t>
      </w:r>
      <w:r w:rsidR="003174C5">
        <w:rPr>
          <w:rFonts w:ascii="Arial" w:hAnsi="Arial" w:cs="Arial"/>
          <w:lang w:val="es-MX"/>
        </w:rPr>
        <w:t xml:space="preserve">ordinaria </w:t>
      </w:r>
      <w:r w:rsidRPr="006E7114">
        <w:rPr>
          <w:rFonts w:ascii="Arial" w:hAnsi="Arial" w:cs="Arial"/>
          <w:lang w:val="es-MX"/>
        </w:rPr>
        <w:t xml:space="preserve">de Pleno, celebrada en fecha </w:t>
      </w:r>
      <w:r w:rsidR="00D93E0D">
        <w:rPr>
          <w:rFonts w:ascii="Arial" w:hAnsi="Arial" w:cs="Arial"/>
          <w:lang w:val="es-MX"/>
        </w:rPr>
        <w:t xml:space="preserve">15 </w:t>
      </w:r>
      <w:r w:rsidRPr="006E7114">
        <w:rPr>
          <w:rFonts w:ascii="Arial" w:hAnsi="Arial" w:cs="Arial"/>
          <w:lang w:val="es-MX"/>
        </w:rPr>
        <w:t xml:space="preserve">de </w:t>
      </w:r>
      <w:r w:rsidR="00D93E0D">
        <w:rPr>
          <w:rFonts w:ascii="Arial" w:hAnsi="Arial" w:cs="Arial"/>
          <w:lang w:val="es-MX"/>
        </w:rPr>
        <w:t>noviembre del año 2023</w:t>
      </w:r>
      <w:r w:rsidR="008C3223">
        <w:rPr>
          <w:rFonts w:ascii="Arial" w:hAnsi="Arial" w:cs="Arial"/>
          <w:lang w:val="es-MX"/>
        </w:rPr>
        <w:t xml:space="preserve">, se </w:t>
      </w:r>
      <w:r w:rsidR="00BD03F2">
        <w:rPr>
          <w:rFonts w:ascii="Arial" w:hAnsi="Arial" w:cs="Arial"/>
          <w:lang w:val="es-MX"/>
        </w:rPr>
        <w:t>turnó</w:t>
      </w:r>
      <w:r w:rsidRPr="006E7114">
        <w:rPr>
          <w:rFonts w:ascii="Arial" w:hAnsi="Arial" w:cs="Arial"/>
          <w:lang w:val="es-MX"/>
        </w:rPr>
        <w:t xml:space="preserve"> a esta Comisión Permanente de Puntos Constitucionales y Gobernación, para su estudio, análisis y dictamen, la iniciativa con proyecto de </w:t>
      </w:r>
      <w:r w:rsidR="00371456">
        <w:rPr>
          <w:rFonts w:ascii="Arial" w:hAnsi="Arial" w:cs="Arial"/>
          <w:lang w:val="es-MX"/>
        </w:rPr>
        <w:t>D</w:t>
      </w:r>
      <w:r w:rsidRPr="006E7114">
        <w:rPr>
          <w:rFonts w:ascii="Arial" w:hAnsi="Arial" w:cs="Arial"/>
          <w:lang w:val="es-MX"/>
        </w:rPr>
        <w:t xml:space="preserve">ecreto </w:t>
      </w:r>
      <w:r w:rsidR="00113A30">
        <w:rPr>
          <w:rFonts w:ascii="Arial" w:hAnsi="Arial" w:cs="Arial"/>
          <w:lang w:val="es-MX"/>
        </w:rPr>
        <w:t>que modifica la Constitución Política del Estado de Yucatán</w:t>
      </w:r>
      <w:r w:rsidRPr="006E7114">
        <w:rPr>
          <w:rFonts w:ascii="Arial" w:hAnsi="Arial" w:cs="Arial"/>
          <w:bCs/>
        </w:rPr>
        <w:t xml:space="preserve">, </w:t>
      </w:r>
      <w:r w:rsidR="007C53F0">
        <w:rPr>
          <w:rFonts w:ascii="Arial" w:hAnsi="Arial" w:cs="Arial"/>
          <w:bCs/>
        </w:rPr>
        <w:t xml:space="preserve">en materia de fortalecimiento de la Agencia de Transporte de Yucatán, </w:t>
      </w:r>
      <w:r w:rsidRPr="006E7114">
        <w:rPr>
          <w:rFonts w:ascii="Arial" w:hAnsi="Arial" w:cs="Arial"/>
          <w:lang w:val="es-MX"/>
        </w:rPr>
        <w:t xml:space="preserve">suscrita por </w:t>
      </w:r>
      <w:r w:rsidR="00113A30">
        <w:rPr>
          <w:rFonts w:ascii="Arial" w:hAnsi="Arial" w:cs="Arial"/>
          <w:lang w:val="es-MX"/>
        </w:rPr>
        <w:t>el diputado Víctor Hugo Lozano Poveda</w:t>
      </w:r>
      <w:r w:rsidRPr="006E7114">
        <w:rPr>
          <w:rFonts w:ascii="Arial" w:eastAsia="Calibri" w:hAnsi="Arial" w:cs="Arial"/>
        </w:rPr>
        <w:t xml:space="preserve">, </w:t>
      </w:r>
      <w:r w:rsidR="00113A30">
        <w:rPr>
          <w:rFonts w:ascii="Arial" w:eastAsia="Calibri" w:hAnsi="Arial" w:cs="Arial"/>
        </w:rPr>
        <w:t xml:space="preserve">integrante de la fracción legislativa del Partido Acción Nacional </w:t>
      </w:r>
      <w:r w:rsidRPr="006E7114">
        <w:rPr>
          <w:rFonts w:ascii="Arial" w:eastAsia="Calibri" w:hAnsi="Arial" w:cs="Arial"/>
        </w:rPr>
        <w:t xml:space="preserve">en esta </w:t>
      </w:r>
      <w:r w:rsidR="005C2984">
        <w:rPr>
          <w:rFonts w:ascii="Arial" w:eastAsia="Calibri" w:hAnsi="Arial" w:cs="Arial"/>
        </w:rPr>
        <w:t xml:space="preserve">Sexagésima Tercera </w:t>
      </w:r>
      <w:r w:rsidRPr="006E7114">
        <w:rPr>
          <w:rFonts w:ascii="Arial" w:eastAsia="Calibri" w:hAnsi="Arial" w:cs="Arial"/>
        </w:rPr>
        <w:t>legislatura del H. Congreso del Estado de Yucatán</w:t>
      </w:r>
      <w:r w:rsidRPr="006E7114">
        <w:rPr>
          <w:rFonts w:ascii="Arial" w:hAnsi="Arial" w:cs="Arial"/>
          <w:bCs/>
        </w:rPr>
        <w:t>.</w:t>
      </w:r>
    </w:p>
    <w:p w14:paraId="3FCD27CA"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0E362610" w14:textId="7BC226AB" w:rsidR="00590E44" w:rsidRPr="006E7114" w:rsidRDefault="00590E44" w:rsidP="00670A8B">
      <w:pPr>
        <w:spacing w:line="360" w:lineRule="auto"/>
        <w:ind w:firstLine="708"/>
        <w:jc w:val="both"/>
        <w:rPr>
          <w:rFonts w:ascii="Arial" w:hAnsi="Arial" w:cs="Arial"/>
          <w:lang w:val="es-MX"/>
        </w:rPr>
      </w:pPr>
      <w:r w:rsidRPr="006E7114">
        <w:rPr>
          <w:rFonts w:ascii="Arial" w:hAnsi="Arial" w:cs="Arial"/>
          <w:lang w:val="es-MX"/>
        </w:rPr>
        <w:t>En tal virtud, en los trabajos de estudio y análisis de la</w:t>
      </w:r>
      <w:r w:rsidR="0095490C">
        <w:rPr>
          <w:rFonts w:ascii="Arial" w:hAnsi="Arial" w:cs="Arial"/>
          <w:lang w:val="es-MX"/>
        </w:rPr>
        <w:t xml:space="preserve"> iniciativa mencionada</w:t>
      </w:r>
      <w:r w:rsidR="00650578">
        <w:rPr>
          <w:rFonts w:ascii="Arial" w:hAnsi="Arial" w:cs="Arial"/>
          <w:lang w:val="es-MX"/>
        </w:rPr>
        <w:t xml:space="preserve">, </w:t>
      </w:r>
      <w:r w:rsidRPr="006E7114">
        <w:rPr>
          <w:rFonts w:ascii="Arial" w:hAnsi="Arial" w:cs="Arial"/>
          <w:lang w:val="es-MX"/>
        </w:rPr>
        <w:t>las y los diputados integrantes de esta Comisión Permanente, tomamos en consideración los siguien</w:t>
      </w:r>
      <w:r w:rsidR="004E3603" w:rsidRPr="006E7114">
        <w:rPr>
          <w:rFonts w:ascii="Arial" w:hAnsi="Arial" w:cs="Arial"/>
          <w:lang w:val="es-MX"/>
        </w:rPr>
        <w:t>tes,</w:t>
      </w:r>
    </w:p>
    <w:p w14:paraId="502988CC" w14:textId="77777777" w:rsidR="0095490C" w:rsidRDefault="0095490C" w:rsidP="00670A8B">
      <w:pPr>
        <w:pStyle w:val="Sangradetextonormal"/>
        <w:spacing w:before="0" w:line="360" w:lineRule="auto"/>
        <w:jc w:val="center"/>
        <w:rPr>
          <w:rFonts w:cs="Arial"/>
          <w:sz w:val="24"/>
        </w:rPr>
      </w:pPr>
    </w:p>
    <w:p w14:paraId="0BBD3A7C" w14:textId="77777777" w:rsidR="00590E44" w:rsidRPr="006E7114" w:rsidRDefault="00590E44" w:rsidP="00670A8B">
      <w:pPr>
        <w:pStyle w:val="Sangradetextonormal"/>
        <w:spacing w:before="0" w:line="360" w:lineRule="auto"/>
        <w:jc w:val="center"/>
        <w:rPr>
          <w:rFonts w:cs="Arial"/>
          <w:sz w:val="24"/>
        </w:rPr>
      </w:pPr>
      <w:r w:rsidRPr="006E7114">
        <w:rPr>
          <w:rFonts w:cs="Arial"/>
          <w:sz w:val="24"/>
        </w:rPr>
        <w:t>A N T E C E D E N T E S</w:t>
      </w:r>
    </w:p>
    <w:p w14:paraId="695754E0"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5F4E8423" w14:textId="415BAA85" w:rsidR="00C028ED" w:rsidRPr="00D023C0" w:rsidRDefault="00590E44" w:rsidP="00C028ED">
      <w:pPr>
        <w:spacing w:line="360" w:lineRule="auto"/>
        <w:jc w:val="both"/>
        <w:rPr>
          <w:rFonts w:ascii="Arial" w:hAnsi="Arial" w:cs="Arial"/>
          <w:lang w:val="es-MX"/>
        </w:rPr>
      </w:pPr>
      <w:r w:rsidRPr="006E7114">
        <w:rPr>
          <w:rFonts w:ascii="Arial" w:hAnsi="Arial" w:cs="Arial"/>
          <w:b/>
          <w:lang w:val="es-MX"/>
        </w:rPr>
        <w:t xml:space="preserve">PRIMERO. </w:t>
      </w:r>
      <w:r w:rsidRPr="006E7114">
        <w:rPr>
          <w:rFonts w:ascii="Arial" w:hAnsi="Arial" w:cs="Arial"/>
          <w:lang w:val="es-MX"/>
        </w:rPr>
        <w:t xml:space="preserve">En fecha 14 de enero de 1918, se publicó en el Diario Oficial del Gobierno del Estado de Yucatán el decreto número 3 por el que se promulga la Constitución Política del Estado de Yucatán, misma que al ser el documento rector </w:t>
      </w:r>
      <w:r w:rsidRPr="006E7114">
        <w:rPr>
          <w:rFonts w:ascii="Arial" w:hAnsi="Arial" w:cs="Arial"/>
          <w:lang w:val="es-MX"/>
        </w:rPr>
        <w:lastRenderedPageBreak/>
        <w:t>de la vida democrática y política del pueblo yucateco por más de un siglo, ha sufrido</w:t>
      </w:r>
      <w:r w:rsidR="00E678FB" w:rsidRPr="006E7114">
        <w:rPr>
          <w:rFonts w:ascii="Arial" w:hAnsi="Arial" w:cs="Arial"/>
          <w:lang w:val="es-MX"/>
        </w:rPr>
        <w:t xml:space="preserve"> diversas modificaciones acordes</w:t>
      </w:r>
      <w:r w:rsidRPr="006E7114">
        <w:rPr>
          <w:rFonts w:ascii="Arial" w:hAnsi="Arial" w:cs="Arial"/>
          <w:lang w:val="es-MX"/>
        </w:rPr>
        <w:t xml:space="preserve"> a los acontecimientos jurídicos, políticos y socioeconómicos, con la finalidad de adaptar su contenido al avance social. Siendo </w:t>
      </w:r>
      <w:r w:rsidR="00E678FB" w:rsidRPr="006E7114">
        <w:rPr>
          <w:rFonts w:ascii="Arial" w:hAnsi="Arial" w:cs="Arial"/>
          <w:lang w:val="es-MX"/>
        </w:rPr>
        <w:t xml:space="preserve">la primera reforma toral, la publicada el 4 de julio de 1938, en el decreto 67, y </w:t>
      </w:r>
      <w:r w:rsidRPr="006E7114">
        <w:rPr>
          <w:rFonts w:ascii="Arial" w:hAnsi="Arial" w:cs="Arial"/>
          <w:lang w:val="es-MX"/>
        </w:rPr>
        <w:t xml:space="preserve">la última reforma, la publicada en el Diario Oficial del Gobierno del Estado </w:t>
      </w:r>
      <w:r w:rsidRPr="00D023C0">
        <w:rPr>
          <w:rFonts w:ascii="Arial" w:hAnsi="Arial" w:cs="Arial"/>
          <w:lang w:val="es-MX"/>
        </w:rPr>
        <w:t xml:space="preserve">el </w:t>
      </w:r>
      <w:r w:rsidR="00C028ED" w:rsidRPr="00D023C0">
        <w:rPr>
          <w:rFonts w:ascii="Arial" w:hAnsi="Arial" w:cs="Arial"/>
          <w:lang w:val="es-MX"/>
        </w:rPr>
        <w:t xml:space="preserve">9 </w:t>
      </w:r>
      <w:r w:rsidRPr="00D023C0">
        <w:rPr>
          <w:rFonts w:ascii="Arial" w:hAnsi="Arial" w:cs="Arial"/>
          <w:lang w:val="es-MX"/>
        </w:rPr>
        <w:t xml:space="preserve">de </w:t>
      </w:r>
      <w:r w:rsidR="00C028ED" w:rsidRPr="00D023C0">
        <w:rPr>
          <w:rFonts w:ascii="Arial" w:hAnsi="Arial" w:cs="Arial"/>
          <w:lang w:val="es-MX"/>
        </w:rPr>
        <w:t>octubre de 2023</w:t>
      </w:r>
      <w:r w:rsidRPr="00D023C0">
        <w:rPr>
          <w:rFonts w:ascii="Arial" w:hAnsi="Arial" w:cs="Arial"/>
          <w:lang w:val="es-MX"/>
        </w:rPr>
        <w:t xml:space="preserve">, mediante decreto número </w:t>
      </w:r>
      <w:r w:rsidR="00C028ED" w:rsidRPr="00D023C0">
        <w:rPr>
          <w:rFonts w:ascii="Arial" w:hAnsi="Arial" w:cs="Arial"/>
          <w:lang w:val="es-MX"/>
        </w:rPr>
        <w:t>684</w:t>
      </w:r>
      <w:r w:rsidRPr="00D023C0">
        <w:rPr>
          <w:rFonts w:ascii="Arial" w:hAnsi="Arial" w:cs="Arial"/>
          <w:lang w:val="es-MX"/>
        </w:rPr>
        <w:t>,</w:t>
      </w:r>
      <w:r w:rsidR="00C028ED" w:rsidRPr="00D023C0">
        <w:rPr>
          <w:rFonts w:ascii="Arial" w:hAnsi="Arial" w:cs="Arial"/>
          <w:lang w:val="es-MX"/>
        </w:rPr>
        <w:t xml:space="preserve"> por </w:t>
      </w:r>
      <w:r w:rsidR="00C028ED" w:rsidRPr="00D023C0">
        <w:rPr>
          <w:rFonts w:ascii="Arial" w:hAnsi="Arial" w:cs="Arial"/>
        </w:rPr>
        <w:t>el que se modifica la Constitución Política del Estado de Yucatán y se expide la Ley Orgánica de la Agencia de Inteligencia Patrimonial y Económica del Estado de Yucatán.</w:t>
      </w:r>
    </w:p>
    <w:p w14:paraId="5660058B" w14:textId="77777777" w:rsidR="0097275A" w:rsidRPr="00D75A26" w:rsidRDefault="0097275A" w:rsidP="00670A8B">
      <w:pPr>
        <w:tabs>
          <w:tab w:val="left" w:pos="1923"/>
        </w:tabs>
        <w:spacing w:line="360" w:lineRule="auto"/>
        <w:rPr>
          <w:rFonts w:ascii="Arial" w:eastAsia="Arial" w:hAnsi="Arial" w:cs="Arial"/>
          <w:b/>
          <w:color w:val="000000"/>
          <w:sz w:val="21"/>
          <w:szCs w:val="21"/>
        </w:rPr>
      </w:pPr>
    </w:p>
    <w:p w14:paraId="3CC17C1D" w14:textId="0211C61C" w:rsidR="0097275A" w:rsidRDefault="00AC74B1" w:rsidP="00670A8B">
      <w:pPr>
        <w:spacing w:line="360" w:lineRule="auto"/>
        <w:jc w:val="both"/>
        <w:rPr>
          <w:rFonts w:ascii="Arial" w:hAnsi="Arial" w:cs="Arial"/>
          <w:bCs/>
        </w:rPr>
      </w:pPr>
      <w:r w:rsidRPr="006E7114">
        <w:rPr>
          <w:rFonts w:ascii="Arial" w:hAnsi="Arial" w:cs="Arial"/>
          <w:b/>
          <w:lang w:val="es-MX"/>
        </w:rPr>
        <w:t>SEGUNDO</w:t>
      </w:r>
      <w:r w:rsidR="00590E44" w:rsidRPr="006E7114">
        <w:rPr>
          <w:rFonts w:ascii="Arial" w:hAnsi="Arial" w:cs="Arial"/>
          <w:b/>
          <w:lang w:val="es-MX"/>
        </w:rPr>
        <w:t>.</w:t>
      </w:r>
      <w:r w:rsidR="00590E44" w:rsidRPr="006E7114">
        <w:rPr>
          <w:rFonts w:ascii="Arial" w:hAnsi="Arial" w:cs="Arial"/>
          <w:lang w:val="es-MX"/>
        </w:rPr>
        <w:t xml:space="preserve"> En fecha </w:t>
      </w:r>
      <w:r w:rsidR="001F473F">
        <w:rPr>
          <w:rFonts w:ascii="Arial" w:hAnsi="Arial" w:cs="Arial"/>
          <w:lang w:val="es-MX"/>
        </w:rPr>
        <w:t>14</w:t>
      </w:r>
      <w:r w:rsidR="00590E44" w:rsidRPr="006E7114">
        <w:rPr>
          <w:rFonts w:ascii="Arial" w:hAnsi="Arial" w:cs="Arial"/>
          <w:lang w:val="es-MX"/>
        </w:rPr>
        <w:t xml:space="preserve"> de </w:t>
      </w:r>
      <w:r w:rsidR="001F473F">
        <w:rPr>
          <w:rFonts w:ascii="Arial" w:hAnsi="Arial" w:cs="Arial"/>
          <w:lang w:val="es-MX"/>
        </w:rPr>
        <w:t>noviembre de 2023</w:t>
      </w:r>
      <w:r w:rsidR="00590E44" w:rsidRPr="006E7114">
        <w:rPr>
          <w:rFonts w:ascii="Arial" w:hAnsi="Arial" w:cs="Arial"/>
          <w:lang w:val="es-MX"/>
        </w:rPr>
        <w:t xml:space="preserve">, </w:t>
      </w:r>
      <w:r w:rsidR="001F473F">
        <w:rPr>
          <w:rFonts w:ascii="Arial" w:hAnsi="Arial" w:cs="Arial"/>
          <w:lang w:val="es-MX"/>
        </w:rPr>
        <w:t xml:space="preserve">el </w:t>
      </w:r>
      <w:r w:rsidR="008C1B35">
        <w:rPr>
          <w:rFonts w:ascii="Arial" w:hAnsi="Arial" w:cs="Arial"/>
          <w:lang w:val="es-MX"/>
        </w:rPr>
        <w:t>Diputado Víctor Hugo Lozano Poveda</w:t>
      </w:r>
      <w:r w:rsidR="008C1B35" w:rsidRPr="006E7114">
        <w:rPr>
          <w:rFonts w:ascii="Arial" w:eastAsia="Calibri" w:hAnsi="Arial" w:cs="Arial"/>
        </w:rPr>
        <w:t xml:space="preserve">, </w:t>
      </w:r>
      <w:r w:rsidR="00981FA0">
        <w:rPr>
          <w:rFonts w:ascii="Arial" w:eastAsia="Calibri" w:hAnsi="Arial" w:cs="Arial"/>
        </w:rPr>
        <w:t xml:space="preserve">en representación de la </w:t>
      </w:r>
      <w:r w:rsidR="008C1B35">
        <w:rPr>
          <w:rFonts w:ascii="Arial" w:eastAsia="Calibri" w:hAnsi="Arial" w:cs="Arial"/>
        </w:rPr>
        <w:t xml:space="preserve">fracción legislativa del Partido Acción Nacional </w:t>
      </w:r>
      <w:r w:rsidR="008C1B35" w:rsidRPr="006E7114">
        <w:rPr>
          <w:rFonts w:ascii="Arial" w:eastAsia="Calibri" w:hAnsi="Arial" w:cs="Arial"/>
        </w:rPr>
        <w:t xml:space="preserve">en esta </w:t>
      </w:r>
      <w:r w:rsidR="008C1B35">
        <w:rPr>
          <w:rFonts w:ascii="Arial" w:eastAsia="Calibri" w:hAnsi="Arial" w:cs="Arial"/>
        </w:rPr>
        <w:t xml:space="preserve">Sexagésima Tercera </w:t>
      </w:r>
      <w:r w:rsidR="008C1B35" w:rsidRPr="006E7114">
        <w:rPr>
          <w:rFonts w:ascii="Arial" w:eastAsia="Calibri" w:hAnsi="Arial" w:cs="Arial"/>
        </w:rPr>
        <w:t>legislatura del H. Congreso del Estado de Yucatán</w:t>
      </w:r>
      <w:r w:rsidR="00590E44" w:rsidRPr="006E7114">
        <w:rPr>
          <w:rFonts w:ascii="Arial" w:eastAsia="Calibri" w:hAnsi="Arial" w:cs="Arial"/>
        </w:rPr>
        <w:t xml:space="preserve">, </w:t>
      </w:r>
      <w:r w:rsidR="00590E44" w:rsidRPr="006E7114">
        <w:rPr>
          <w:rFonts w:ascii="Arial" w:hAnsi="Arial" w:cs="Arial"/>
          <w:lang w:val="es-MX"/>
        </w:rPr>
        <w:t xml:space="preserve">presentó ante esta Soberanía, </w:t>
      </w:r>
      <w:r w:rsidR="008C1B35" w:rsidRPr="006E7114">
        <w:rPr>
          <w:rFonts w:ascii="Arial" w:hAnsi="Arial" w:cs="Arial"/>
          <w:lang w:val="es-MX"/>
        </w:rPr>
        <w:t xml:space="preserve">la iniciativa con proyecto de </w:t>
      </w:r>
      <w:r w:rsidR="008C1B35">
        <w:rPr>
          <w:rFonts w:ascii="Arial" w:hAnsi="Arial" w:cs="Arial"/>
          <w:lang w:val="es-MX"/>
        </w:rPr>
        <w:t>D</w:t>
      </w:r>
      <w:r w:rsidR="008C1B35" w:rsidRPr="006E7114">
        <w:rPr>
          <w:rFonts w:ascii="Arial" w:hAnsi="Arial" w:cs="Arial"/>
          <w:lang w:val="es-MX"/>
        </w:rPr>
        <w:t xml:space="preserve">ecreto </w:t>
      </w:r>
      <w:r w:rsidR="008C1B35">
        <w:rPr>
          <w:rFonts w:ascii="Arial" w:hAnsi="Arial" w:cs="Arial"/>
          <w:lang w:val="es-MX"/>
        </w:rPr>
        <w:t>que modifica la Constitución Política del Estado de Yucatán</w:t>
      </w:r>
      <w:r w:rsidR="008C1B35" w:rsidRPr="006E7114">
        <w:rPr>
          <w:rFonts w:ascii="Arial" w:hAnsi="Arial" w:cs="Arial"/>
          <w:bCs/>
        </w:rPr>
        <w:t xml:space="preserve">, </w:t>
      </w:r>
      <w:r w:rsidR="008C1B35">
        <w:rPr>
          <w:rFonts w:ascii="Arial" w:hAnsi="Arial" w:cs="Arial"/>
          <w:bCs/>
        </w:rPr>
        <w:t>en materia de fortalecimiento de la Agencia de Transporte de Yucatán</w:t>
      </w:r>
      <w:r w:rsidR="00E7015C">
        <w:rPr>
          <w:rFonts w:ascii="Arial" w:hAnsi="Arial" w:cs="Arial"/>
          <w:bCs/>
        </w:rPr>
        <w:t>.</w:t>
      </w:r>
    </w:p>
    <w:p w14:paraId="5D117712" w14:textId="77777777" w:rsidR="00E7015C" w:rsidRPr="00D75A26" w:rsidRDefault="00E7015C" w:rsidP="00670A8B">
      <w:pPr>
        <w:spacing w:line="360" w:lineRule="auto"/>
        <w:jc w:val="both"/>
        <w:rPr>
          <w:rFonts w:ascii="Arial" w:eastAsia="Arial" w:hAnsi="Arial" w:cs="Arial"/>
          <w:b/>
          <w:color w:val="000000"/>
          <w:sz w:val="21"/>
          <w:szCs w:val="21"/>
        </w:rPr>
      </w:pPr>
    </w:p>
    <w:p w14:paraId="0E634295" w14:textId="6398527C" w:rsidR="00590E44" w:rsidRPr="006E7114" w:rsidRDefault="00590E44" w:rsidP="00670A8B">
      <w:pPr>
        <w:spacing w:line="360" w:lineRule="auto"/>
        <w:ind w:firstLine="709"/>
        <w:jc w:val="both"/>
        <w:rPr>
          <w:rFonts w:ascii="Arial" w:hAnsi="Arial" w:cs="Arial"/>
          <w:bCs/>
        </w:rPr>
      </w:pPr>
      <w:r w:rsidRPr="006E7114">
        <w:rPr>
          <w:rFonts w:ascii="Arial" w:hAnsi="Arial" w:cs="Arial"/>
          <w:lang w:val="es-MX"/>
        </w:rPr>
        <w:t xml:space="preserve">En la parte conducente a su exposición de motivos, </w:t>
      </w:r>
      <w:r w:rsidR="002F169D">
        <w:rPr>
          <w:rFonts w:ascii="Arial" w:hAnsi="Arial" w:cs="Arial"/>
          <w:lang w:val="es-MX"/>
        </w:rPr>
        <w:t xml:space="preserve">el diputado </w:t>
      </w:r>
      <w:r w:rsidRPr="006E7114">
        <w:rPr>
          <w:rFonts w:ascii="Arial" w:hAnsi="Arial" w:cs="Arial"/>
          <w:lang w:val="es-MX"/>
        </w:rPr>
        <w:t xml:space="preserve">que promueve la citada iniciativa, </w:t>
      </w:r>
      <w:r w:rsidR="001E3AE2">
        <w:rPr>
          <w:rFonts w:ascii="Arial" w:hAnsi="Arial" w:cs="Arial"/>
          <w:lang w:val="es-MX"/>
        </w:rPr>
        <w:t xml:space="preserve">se puede extraer </w:t>
      </w:r>
      <w:r w:rsidRPr="006E7114">
        <w:rPr>
          <w:rFonts w:ascii="Arial" w:hAnsi="Arial" w:cs="Arial"/>
          <w:lang w:val="es-MX"/>
        </w:rPr>
        <w:t>lo siguiente:</w:t>
      </w:r>
    </w:p>
    <w:p w14:paraId="10FDF5C5" w14:textId="77777777" w:rsidR="00590E44" w:rsidRPr="004710AB" w:rsidRDefault="00590E44" w:rsidP="004710AB">
      <w:pPr>
        <w:widowControl w:val="0"/>
        <w:autoSpaceDE w:val="0"/>
        <w:autoSpaceDN w:val="0"/>
        <w:adjustRightInd w:val="0"/>
        <w:ind w:right="902"/>
        <w:jc w:val="both"/>
        <w:rPr>
          <w:rFonts w:ascii="Arial" w:hAnsi="Arial" w:cs="Arial"/>
          <w:i/>
          <w:sz w:val="22"/>
          <w:szCs w:val="22"/>
        </w:rPr>
      </w:pPr>
    </w:p>
    <w:p w14:paraId="455FD2F1" w14:textId="7B480BAF" w:rsidR="00590E44" w:rsidRPr="004710AB" w:rsidRDefault="00590E44" w:rsidP="004710AB">
      <w:pPr>
        <w:widowControl w:val="0"/>
        <w:autoSpaceDE w:val="0"/>
        <w:autoSpaceDN w:val="0"/>
        <w:adjustRightInd w:val="0"/>
        <w:ind w:left="567" w:right="902"/>
        <w:jc w:val="both"/>
        <w:rPr>
          <w:rFonts w:ascii="Arial" w:hAnsi="Arial" w:cs="Arial"/>
          <w:i/>
          <w:sz w:val="22"/>
          <w:szCs w:val="22"/>
        </w:rPr>
      </w:pPr>
      <w:r w:rsidRPr="004710AB">
        <w:rPr>
          <w:rFonts w:ascii="Arial" w:hAnsi="Arial" w:cs="Arial"/>
          <w:i/>
          <w:sz w:val="22"/>
          <w:szCs w:val="22"/>
        </w:rPr>
        <w:t>“</w:t>
      </w:r>
      <w:r w:rsidR="007370B7" w:rsidRPr="004710AB">
        <w:rPr>
          <w:rFonts w:ascii="Arial" w:hAnsi="Arial" w:cs="Arial"/>
          <w:i/>
          <w:sz w:val="22"/>
          <w:szCs w:val="22"/>
        </w:rPr>
        <w:t>…</w:t>
      </w:r>
    </w:p>
    <w:p w14:paraId="423355A0" w14:textId="77777777" w:rsidR="00070AF6" w:rsidRPr="004710AB" w:rsidRDefault="00070AF6" w:rsidP="004710AB">
      <w:pPr>
        <w:widowControl w:val="0"/>
        <w:autoSpaceDE w:val="0"/>
        <w:autoSpaceDN w:val="0"/>
        <w:adjustRightInd w:val="0"/>
        <w:ind w:left="567" w:right="902"/>
        <w:jc w:val="both"/>
        <w:rPr>
          <w:rFonts w:ascii="Arial" w:hAnsi="Arial" w:cs="Arial"/>
          <w:i/>
          <w:sz w:val="22"/>
          <w:szCs w:val="22"/>
        </w:rPr>
      </w:pPr>
    </w:p>
    <w:p w14:paraId="3B9406A7" w14:textId="77777777" w:rsidR="00070AF6" w:rsidRPr="004710AB" w:rsidRDefault="00070AF6" w:rsidP="004710AB">
      <w:pPr>
        <w:autoSpaceDE w:val="0"/>
        <w:autoSpaceDN w:val="0"/>
        <w:adjustRightInd w:val="0"/>
        <w:ind w:firstLine="708"/>
        <w:jc w:val="both"/>
        <w:rPr>
          <w:rFonts w:ascii="Arial" w:hAnsi="Arial" w:cs="Arial"/>
          <w:i/>
          <w:sz w:val="22"/>
          <w:szCs w:val="22"/>
        </w:rPr>
      </w:pPr>
      <w:r w:rsidRPr="004710AB">
        <w:rPr>
          <w:rFonts w:ascii="Arial" w:hAnsi="Arial" w:cs="Arial"/>
          <w:i/>
          <w:sz w:val="22"/>
          <w:szCs w:val="22"/>
        </w:rPr>
        <w:t>Es bajo ese criterio, que se considera conveniente fortalecer a este organismo autónomo naciente, con el fin de evitar una posible insuficiencia presupuestal futura, lo que implicaría un grave perjuicio en el momento de procurar el derecho a la movilidad en el Estado.</w:t>
      </w:r>
    </w:p>
    <w:p w14:paraId="38CFF7F4" w14:textId="77777777" w:rsidR="00070AF6" w:rsidRPr="004710AB" w:rsidRDefault="00070AF6" w:rsidP="004710AB">
      <w:pPr>
        <w:autoSpaceDE w:val="0"/>
        <w:autoSpaceDN w:val="0"/>
        <w:adjustRightInd w:val="0"/>
        <w:ind w:firstLine="708"/>
        <w:jc w:val="both"/>
        <w:rPr>
          <w:rFonts w:ascii="Arial" w:hAnsi="Arial" w:cs="Arial"/>
          <w:i/>
          <w:sz w:val="22"/>
          <w:szCs w:val="22"/>
        </w:rPr>
      </w:pPr>
    </w:p>
    <w:p w14:paraId="1D6829D4" w14:textId="77777777" w:rsidR="00070AF6" w:rsidRPr="004710AB" w:rsidRDefault="00070AF6" w:rsidP="004710AB">
      <w:pPr>
        <w:autoSpaceDE w:val="0"/>
        <w:autoSpaceDN w:val="0"/>
        <w:adjustRightInd w:val="0"/>
        <w:ind w:firstLine="708"/>
        <w:jc w:val="both"/>
        <w:rPr>
          <w:rFonts w:ascii="Arial" w:hAnsi="Arial" w:cs="Arial"/>
          <w:i/>
          <w:sz w:val="22"/>
          <w:szCs w:val="22"/>
        </w:rPr>
      </w:pPr>
      <w:r w:rsidRPr="004710AB">
        <w:rPr>
          <w:rFonts w:ascii="Arial" w:hAnsi="Arial" w:cs="Arial"/>
          <w:i/>
          <w:sz w:val="22"/>
          <w:szCs w:val="22"/>
        </w:rPr>
        <w:t xml:space="preserve">Para tal efecto, se propone modificar la Constitución Política del Estado de Yucatán, para agregar un párrafo séptimo al artículo 75 </w:t>
      </w:r>
      <w:proofErr w:type="spellStart"/>
      <w:r w:rsidRPr="004710AB">
        <w:rPr>
          <w:rFonts w:ascii="Arial" w:hAnsi="Arial" w:cs="Arial"/>
          <w:i/>
          <w:sz w:val="22"/>
          <w:szCs w:val="22"/>
        </w:rPr>
        <w:t>Sexies</w:t>
      </w:r>
      <w:proofErr w:type="spellEnd"/>
      <w:r w:rsidRPr="004710AB">
        <w:rPr>
          <w:rFonts w:ascii="Arial" w:hAnsi="Arial" w:cs="Arial"/>
          <w:i/>
          <w:sz w:val="22"/>
          <w:szCs w:val="22"/>
        </w:rPr>
        <w:t xml:space="preserve">, para mencionar que el presupuesto de la Agencia de Transporte de Yucatán no podrá ser disminuido con respecto al del año inmediato anterior y se fijará anualmente, lo anterior, para proveer los recursos necesarios y sólidos año con año, sin que éstos puedan ser disminuidos o modificados, y con ello poder garantizar el derecho a la movilidad y a la seguridad vial en el Estado. </w:t>
      </w:r>
    </w:p>
    <w:p w14:paraId="401969DB" w14:textId="77777777" w:rsidR="00070AF6" w:rsidRPr="004710AB" w:rsidRDefault="00070AF6" w:rsidP="004710AB">
      <w:pPr>
        <w:autoSpaceDE w:val="0"/>
        <w:autoSpaceDN w:val="0"/>
        <w:adjustRightInd w:val="0"/>
        <w:ind w:firstLine="708"/>
        <w:jc w:val="both"/>
        <w:rPr>
          <w:rFonts w:ascii="Arial" w:hAnsi="Arial" w:cs="Arial"/>
          <w:i/>
          <w:sz w:val="22"/>
          <w:szCs w:val="22"/>
        </w:rPr>
      </w:pPr>
    </w:p>
    <w:p w14:paraId="29FEC71C" w14:textId="77777777" w:rsidR="00070AF6" w:rsidRPr="004710AB" w:rsidRDefault="00070AF6" w:rsidP="004710AB">
      <w:pPr>
        <w:autoSpaceDE w:val="0"/>
        <w:autoSpaceDN w:val="0"/>
        <w:adjustRightInd w:val="0"/>
        <w:ind w:firstLine="708"/>
        <w:jc w:val="both"/>
        <w:rPr>
          <w:rFonts w:ascii="Arial" w:hAnsi="Arial" w:cs="Arial"/>
          <w:i/>
          <w:sz w:val="22"/>
          <w:szCs w:val="22"/>
        </w:rPr>
      </w:pPr>
      <w:r w:rsidRPr="004710AB">
        <w:rPr>
          <w:rFonts w:ascii="Arial" w:hAnsi="Arial" w:cs="Arial"/>
          <w:i/>
          <w:sz w:val="22"/>
          <w:szCs w:val="22"/>
        </w:rPr>
        <w:lastRenderedPageBreak/>
        <w:t xml:space="preserve">Toda vez que resulta indispensable crear sistemas de movilidad que busquen satisfacer las necesidades de la población de manera integral que impacten en muchos ámbitos de la vida humana, como la salud pública, la educación, un medio ambiente sano, y otros, permitiendo que las personas desarrollen sus actividades en un marco de seguridad y tranquilidad. </w:t>
      </w:r>
    </w:p>
    <w:p w14:paraId="2E293AC4" w14:textId="77777777" w:rsidR="00070AF6" w:rsidRPr="004710AB" w:rsidRDefault="00070AF6" w:rsidP="004710AB">
      <w:pPr>
        <w:autoSpaceDE w:val="0"/>
        <w:autoSpaceDN w:val="0"/>
        <w:adjustRightInd w:val="0"/>
        <w:ind w:firstLine="708"/>
        <w:jc w:val="both"/>
        <w:rPr>
          <w:rFonts w:ascii="Arial" w:hAnsi="Arial" w:cs="Arial"/>
          <w:i/>
          <w:sz w:val="22"/>
          <w:szCs w:val="22"/>
        </w:rPr>
      </w:pPr>
    </w:p>
    <w:p w14:paraId="7EC03084" w14:textId="77777777" w:rsidR="00070AF6" w:rsidRPr="004710AB" w:rsidRDefault="00070AF6" w:rsidP="004710AB">
      <w:pPr>
        <w:autoSpaceDE w:val="0"/>
        <w:autoSpaceDN w:val="0"/>
        <w:adjustRightInd w:val="0"/>
        <w:ind w:firstLine="708"/>
        <w:jc w:val="both"/>
        <w:rPr>
          <w:rFonts w:ascii="Arial" w:hAnsi="Arial" w:cs="Arial"/>
          <w:i/>
          <w:sz w:val="22"/>
          <w:szCs w:val="22"/>
        </w:rPr>
      </w:pPr>
      <w:r w:rsidRPr="004710AB">
        <w:rPr>
          <w:rFonts w:ascii="Arial" w:hAnsi="Arial" w:cs="Arial"/>
          <w:i/>
          <w:sz w:val="22"/>
          <w:szCs w:val="22"/>
        </w:rPr>
        <w:t>Con la propuesta de modificación que se propone se compagina y conjuga puntualmente con el propósito por la que se instauró como derecho humano a la movilidad, ya que permite garantizar, sustentar, solventar y crear todas aquellas soluciones necesarias que resuelvan el problema que aqueja a la sociedad yucateca día con día.</w:t>
      </w:r>
    </w:p>
    <w:p w14:paraId="2E122473" w14:textId="77777777" w:rsidR="00070AF6" w:rsidRPr="004710AB" w:rsidRDefault="00070AF6" w:rsidP="004710AB">
      <w:pPr>
        <w:autoSpaceDE w:val="0"/>
        <w:autoSpaceDN w:val="0"/>
        <w:adjustRightInd w:val="0"/>
        <w:ind w:firstLine="708"/>
        <w:jc w:val="both"/>
        <w:rPr>
          <w:rFonts w:ascii="Arial" w:hAnsi="Arial" w:cs="Arial"/>
          <w:i/>
          <w:sz w:val="22"/>
          <w:szCs w:val="22"/>
        </w:rPr>
      </w:pPr>
    </w:p>
    <w:p w14:paraId="090D2A38" w14:textId="77777777" w:rsidR="00070AF6" w:rsidRPr="004710AB" w:rsidRDefault="00070AF6" w:rsidP="004710AB">
      <w:pPr>
        <w:autoSpaceDE w:val="0"/>
        <w:autoSpaceDN w:val="0"/>
        <w:adjustRightInd w:val="0"/>
        <w:ind w:firstLine="708"/>
        <w:jc w:val="both"/>
        <w:rPr>
          <w:rFonts w:ascii="Arial" w:hAnsi="Arial" w:cs="Arial"/>
          <w:i/>
          <w:sz w:val="22"/>
          <w:szCs w:val="22"/>
        </w:rPr>
      </w:pPr>
      <w:r w:rsidRPr="004710AB">
        <w:rPr>
          <w:rFonts w:ascii="Arial" w:hAnsi="Arial" w:cs="Arial"/>
          <w:i/>
          <w:sz w:val="22"/>
          <w:szCs w:val="22"/>
        </w:rPr>
        <w:t>Por tanto, al determinar que el presupuesto de la Agencia de Transporte de Yucatán no podrá ser reducido con respecto al año anterior, se busca garantizar el pleno ejercicio del derecho a la movilidad y a la seguridad vial, mediante la asequibilidad de los recursos necesarios para ello.</w:t>
      </w:r>
    </w:p>
    <w:p w14:paraId="082C3A5A" w14:textId="77777777" w:rsidR="00590E44" w:rsidRPr="004710AB" w:rsidRDefault="00590E44" w:rsidP="004710AB">
      <w:pPr>
        <w:widowControl w:val="0"/>
        <w:autoSpaceDE w:val="0"/>
        <w:autoSpaceDN w:val="0"/>
        <w:adjustRightInd w:val="0"/>
        <w:ind w:left="567" w:right="902"/>
        <w:jc w:val="both"/>
        <w:rPr>
          <w:rFonts w:ascii="Arial" w:hAnsi="Arial" w:cs="Arial"/>
          <w:i/>
          <w:sz w:val="22"/>
          <w:szCs w:val="22"/>
        </w:rPr>
      </w:pPr>
    </w:p>
    <w:p w14:paraId="71872F7E" w14:textId="77777777" w:rsidR="00590E44" w:rsidRPr="004710AB" w:rsidRDefault="000E3E09" w:rsidP="004710AB">
      <w:pPr>
        <w:widowControl w:val="0"/>
        <w:autoSpaceDE w:val="0"/>
        <w:autoSpaceDN w:val="0"/>
        <w:adjustRightInd w:val="0"/>
        <w:ind w:left="567" w:right="902"/>
        <w:jc w:val="both"/>
        <w:rPr>
          <w:rFonts w:ascii="Arial" w:hAnsi="Arial" w:cs="Arial"/>
          <w:i/>
          <w:sz w:val="22"/>
          <w:szCs w:val="22"/>
        </w:rPr>
      </w:pPr>
      <w:r w:rsidRPr="004710AB">
        <w:rPr>
          <w:rFonts w:ascii="Arial" w:hAnsi="Arial" w:cs="Arial"/>
          <w:i/>
          <w:sz w:val="22"/>
          <w:szCs w:val="22"/>
        </w:rPr>
        <w:t>…”</w:t>
      </w:r>
    </w:p>
    <w:p w14:paraId="65C33D79" w14:textId="77777777" w:rsidR="0097275A" w:rsidRPr="00A92B4F" w:rsidRDefault="0097275A" w:rsidP="00670A8B">
      <w:pPr>
        <w:tabs>
          <w:tab w:val="left" w:pos="1923"/>
        </w:tabs>
        <w:spacing w:line="360" w:lineRule="auto"/>
        <w:rPr>
          <w:rFonts w:ascii="Arial" w:eastAsia="Arial" w:hAnsi="Arial" w:cs="Arial"/>
          <w:b/>
          <w:color w:val="000000"/>
          <w:sz w:val="21"/>
          <w:szCs w:val="21"/>
        </w:rPr>
      </w:pPr>
    </w:p>
    <w:p w14:paraId="0B4FBB0A" w14:textId="553D6557" w:rsidR="00590E44" w:rsidRPr="00A92B4F" w:rsidRDefault="00AC74B1" w:rsidP="00670A8B">
      <w:pPr>
        <w:spacing w:line="360" w:lineRule="auto"/>
        <w:jc w:val="both"/>
        <w:rPr>
          <w:rFonts w:ascii="Arial" w:hAnsi="Arial" w:cs="Arial"/>
          <w:lang w:val="es-MX"/>
        </w:rPr>
      </w:pPr>
      <w:r w:rsidRPr="00A92B4F">
        <w:rPr>
          <w:rFonts w:ascii="Arial" w:hAnsi="Arial" w:cs="Arial"/>
          <w:b/>
          <w:lang w:val="es-MX"/>
        </w:rPr>
        <w:t>TERCERO</w:t>
      </w:r>
      <w:r w:rsidR="00590E44" w:rsidRPr="00A92B4F">
        <w:rPr>
          <w:rFonts w:ascii="Arial" w:hAnsi="Arial" w:cs="Arial"/>
          <w:b/>
          <w:lang w:val="es-MX"/>
        </w:rPr>
        <w:t xml:space="preserve">. </w:t>
      </w:r>
      <w:r w:rsidR="00590E44" w:rsidRPr="00A92B4F">
        <w:rPr>
          <w:rFonts w:ascii="Arial" w:hAnsi="Arial" w:cs="Arial"/>
          <w:lang w:val="es-MX"/>
        </w:rPr>
        <w:t xml:space="preserve">Como se ha mencionado con anterioridad, en sesión </w:t>
      </w:r>
      <w:r w:rsidR="005F78B8" w:rsidRPr="00A92B4F">
        <w:rPr>
          <w:rFonts w:ascii="Arial" w:hAnsi="Arial" w:cs="Arial"/>
          <w:lang w:val="es-MX"/>
        </w:rPr>
        <w:t xml:space="preserve">ordinaria de </w:t>
      </w:r>
      <w:r w:rsidR="00590E44" w:rsidRPr="00A92B4F">
        <w:rPr>
          <w:rFonts w:ascii="Arial" w:hAnsi="Arial" w:cs="Arial"/>
          <w:lang w:val="es-MX"/>
        </w:rPr>
        <w:t xml:space="preserve">Pleno de fecha </w:t>
      </w:r>
      <w:r w:rsidR="005F78B8" w:rsidRPr="00A92B4F">
        <w:rPr>
          <w:rFonts w:ascii="Arial" w:hAnsi="Arial" w:cs="Arial"/>
          <w:lang w:val="es-MX"/>
        </w:rPr>
        <w:t xml:space="preserve">15 </w:t>
      </w:r>
      <w:r w:rsidR="00590E44" w:rsidRPr="00A92B4F">
        <w:rPr>
          <w:rFonts w:ascii="Arial" w:hAnsi="Arial" w:cs="Arial"/>
          <w:lang w:val="es-MX"/>
        </w:rPr>
        <w:t xml:space="preserve">de </w:t>
      </w:r>
      <w:r w:rsidR="005F78B8" w:rsidRPr="00A92B4F">
        <w:rPr>
          <w:rFonts w:ascii="Arial" w:hAnsi="Arial" w:cs="Arial"/>
          <w:lang w:val="es-MX"/>
        </w:rPr>
        <w:t xml:space="preserve">noviembre de 2023, la iniciativa antes señalada fue turnada </w:t>
      </w:r>
      <w:r w:rsidR="00590E44" w:rsidRPr="00A92B4F">
        <w:rPr>
          <w:rFonts w:ascii="Arial" w:hAnsi="Arial" w:cs="Arial"/>
          <w:lang w:val="es-MX"/>
        </w:rPr>
        <w:t>a esta Comisión Permanente de Puntos Constit</w:t>
      </w:r>
      <w:r w:rsidR="005F78B8" w:rsidRPr="00A92B4F">
        <w:rPr>
          <w:rFonts w:ascii="Arial" w:hAnsi="Arial" w:cs="Arial"/>
          <w:lang w:val="es-MX"/>
        </w:rPr>
        <w:t xml:space="preserve">ucionales y Gobernación; misma que fue distribuida </w:t>
      </w:r>
      <w:r w:rsidR="00590E44" w:rsidRPr="00A92B4F">
        <w:rPr>
          <w:rFonts w:ascii="Arial" w:hAnsi="Arial" w:cs="Arial"/>
          <w:lang w:val="es-MX"/>
        </w:rPr>
        <w:t xml:space="preserve">en sesión de trabajo de fecha </w:t>
      </w:r>
      <w:r w:rsidR="005F78B8" w:rsidRPr="00A92B4F">
        <w:rPr>
          <w:rFonts w:ascii="Arial" w:hAnsi="Arial" w:cs="Arial"/>
          <w:lang w:val="es-MX"/>
        </w:rPr>
        <w:t xml:space="preserve">17 </w:t>
      </w:r>
      <w:r w:rsidR="00590E44" w:rsidRPr="00A92B4F">
        <w:rPr>
          <w:rFonts w:ascii="Arial" w:hAnsi="Arial" w:cs="Arial"/>
          <w:lang w:val="es-MX"/>
        </w:rPr>
        <w:t xml:space="preserve">de </w:t>
      </w:r>
      <w:r w:rsidR="005F78B8" w:rsidRPr="00A92B4F">
        <w:rPr>
          <w:rFonts w:ascii="Arial" w:hAnsi="Arial" w:cs="Arial"/>
          <w:lang w:val="es-MX"/>
        </w:rPr>
        <w:t>noviembre de 2023</w:t>
      </w:r>
      <w:r w:rsidR="00590E44" w:rsidRPr="00A92B4F">
        <w:rPr>
          <w:rFonts w:ascii="Arial" w:hAnsi="Arial" w:cs="Arial"/>
          <w:lang w:val="es-MX"/>
        </w:rPr>
        <w:t>, para su análisis, estudio y dictamen respectivo.</w:t>
      </w:r>
    </w:p>
    <w:p w14:paraId="1F806F90" w14:textId="77777777" w:rsidR="0097275A" w:rsidRPr="00A92B4F" w:rsidRDefault="0097275A" w:rsidP="00670A8B">
      <w:pPr>
        <w:tabs>
          <w:tab w:val="left" w:pos="1923"/>
        </w:tabs>
        <w:spacing w:line="360" w:lineRule="auto"/>
        <w:rPr>
          <w:rFonts w:ascii="Arial" w:eastAsia="Arial" w:hAnsi="Arial" w:cs="Arial"/>
          <w:b/>
          <w:color w:val="000000"/>
          <w:sz w:val="21"/>
          <w:szCs w:val="21"/>
        </w:rPr>
      </w:pPr>
    </w:p>
    <w:p w14:paraId="77061834" w14:textId="1B0072EF" w:rsidR="00590E44" w:rsidRPr="00A92B4F" w:rsidRDefault="005030C0" w:rsidP="00192138">
      <w:pPr>
        <w:pStyle w:val="Textoindependiente2"/>
        <w:spacing w:line="360" w:lineRule="auto"/>
        <w:ind w:firstLine="709"/>
        <w:rPr>
          <w:rFonts w:ascii="Arial" w:hAnsi="Arial" w:cs="Arial"/>
          <w:lang w:val="es-MX"/>
        </w:rPr>
      </w:pPr>
      <w:r w:rsidRPr="00A92B4F">
        <w:rPr>
          <w:rFonts w:ascii="Arial" w:hAnsi="Arial" w:cs="Arial"/>
          <w:lang w:val="es-MX"/>
        </w:rPr>
        <w:t>C</w:t>
      </w:r>
      <w:r w:rsidR="00590E44" w:rsidRPr="00A92B4F">
        <w:rPr>
          <w:rFonts w:ascii="Arial" w:hAnsi="Arial" w:cs="Arial"/>
          <w:lang w:val="es-MX"/>
        </w:rPr>
        <w:t>on base en los antecedentes mencionados, las diputadas y los diputados integrantes de esta Comisi</w:t>
      </w:r>
      <w:r w:rsidR="00FE0C77" w:rsidRPr="00A92B4F">
        <w:rPr>
          <w:rFonts w:ascii="Arial" w:hAnsi="Arial" w:cs="Arial"/>
          <w:lang w:val="es-MX"/>
        </w:rPr>
        <w:t>ón</w:t>
      </w:r>
      <w:r w:rsidR="00590E44" w:rsidRPr="00A92B4F">
        <w:rPr>
          <w:rFonts w:ascii="Arial" w:hAnsi="Arial" w:cs="Arial"/>
          <w:lang w:val="es-MX"/>
        </w:rPr>
        <w:t xml:space="preserve"> </w:t>
      </w:r>
      <w:r w:rsidR="00F142DB" w:rsidRPr="00A92B4F">
        <w:rPr>
          <w:rFonts w:ascii="Arial" w:hAnsi="Arial" w:cs="Arial"/>
          <w:lang w:val="es-MX"/>
        </w:rPr>
        <w:t>Perman</w:t>
      </w:r>
      <w:r w:rsidR="007A57D4" w:rsidRPr="00A92B4F">
        <w:rPr>
          <w:rFonts w:ascii="Arial" w:hAnsi="Arial" w:cs="Arial"/>
          <w:lang w:val="es-MX"/>
        </w:rPr>
        <w:t>en</w:t>
      </w:r>
      <w:r w:rsidR="00F142DB" w:rsidRPr="00A92B4F">
        <w:rPr>
          <w:rFonts w:ascii="Arial" w:hAnsi="Arial" w:cs="Arial"/>
          <w:lang w:val="es-MX"/>
        </w:rPr>
        <w:t>te</w:t>
      </w:r>
      <w:r w:rsidR="007A57D4" w:rsidRPr="00A92B4F">
        <w:rPr>
          <w:rFonts w:ascii="Arial" w:hAnsi="Arial" w:cs="Arial"/>
          <w:lang w:val="es-MX"/>
        </w:rPr>
        <w:t xml:space="preserve"> de Puntos Constitucionales y Gobernación</w:t>
      </w:r>
      <w:r w:rsidR="00590E44" w:rsidRPr="00A92B4F">
        <w:rPr>
          <w:rFonts w:ascii="Arial" w:hAnsi="Arial" w:cs="Arial"/>
          <w:lang w:val="es-MX"/>
        </w:rPr>
        <w:t>, realizamos la</w:t>
      </w:r>
      <w:r w:rsidR="004A33FA" w:rsidRPr="00A92B4F">
        <w:rPr>
          <w:rFonts w:ascii="Arial" w:hAnsi="Arial" w:cs="Arial"/>
          <w:lang w:val="es-MX"/>
        </w:rPr>
        <w:t xml:space="preserve">s </w:t>
      </w:r>
      <w:r w:rsidR="004E3603" w:rsidRPr="00A92B4F">
        <w:rPr>
          <w:rFonts w:ascii="Arial" w:hAnsi="Arial" w:cs="Arial"/>
          <w:lang w:val="es-MX"/>
        </w:rPr>
        <w:t>siguiente</w:t>
      </w:r>
      <w:r w:rsidR="004A33FA" w:rsidRPr="00A92B4F">
        <w:rPr>
          <w:rFonts w:ascii="Arial" w:hAnsi="Arial" w:cs="Arial"/>
          <w:lang w:val="es-MX"/>
        </w:rPr>
        <w:t>s</w:t>
      </w:r>
      <w:r w:rsidR="00FE0C77" w:rsidRPr="00A92B4F">
        <w:rPr>
          <w:rFonts w:ascii="Arial" w:hAnsi="Arial" w:cs="Arial"/>
          <w:lang w:val="es-MX"/>
        </w:rPr>
        <w:t>,</w:t>
      </w:r>
    </w:p>
    <w:p w14:paraId="4BD1A60A" w14:textId="77777777" w:rsidR="009A5F96" w:rsidRPr="00A92B4F" w:rsidRDefault="009A5F96" w:rsidP="00670A8B">
      <w:pPr>
        <w:tabs>
          <w:tab w:val="left" w:pos="1923"/>
        </w:tabs>
        <w:spacing w:line="360" w:lineRule="auto"/>
        <w:rPr>
          <w:rFonts w:ascii="Arial" w:eastAsia="Arial" w:hAnsi="Arial" w:cs="Arial"/>
          <w:b/>
          <w:color w:val="000000"/>
          <w:sz w:val="21"/>
          <w:szCs w:val="21"/>
        </w:rPr>
      </w:pPr>
    </w:p>
    <w:p w14:paraId="52236E1A" w14:textId="32A0AA5F" w:rsidR="006A0F72" w:rsidRPr="00A92B4F" w:rsidRDefault="004A33FA" w:rsidP="00670A8B">
      <w:pPr>
        <w:spacing w:line="360" w:lineRule="auto"/>
        <w:ind w:right="49"/>
        <w:jc w:val="center"/>
        <w:rPr>
          <w:rFonts w:ascii="Arial" w:hAnsi="Arial" w:cs="Arial"/>
          <w:b/>
          <w:lang w:val="es-MX"/>
        </w:rPr>
      </w:pPr>
      <w:r w:rsidRPr="00A92B4F">
        <w:rPr>
          <w:rFonts w:ascii="Arial" w:hAnsi="Arial" w:cs="Arial"/>
          <w:b/>
          <w:lang w:val="es-MX"/>
        </w:rPr>
        <w:t>C O N S I D E R A C I O N E S</w:t>
      </w:r>
    </w:p>
    <w:p w14:paraId="44DBA752" w14:textId="77777777" w:rsidR="009A5F96" w:rsidRPr="00A92B4F" w:rsidRDefault="009A5F96" w:rsidP="00670A8B">
      <w:pPr>
        <w:tabs>
          <w:tab w:val="left" w:pos="1923"/>
        </w:tabs>
        <w:spacing w:line="360" w:lineRule="auto"/>
        <w:rPr>
          <w:rFonts w:ascii="Arial" w:eastAsia="Arial" w:hAnsi="Arial" w:cs="Arial"/>
          <w:b/>
          <w:color w:val="000000"/>
          <w:sz w:val="21"/>
          <w:szCs w:val="21"/>
        </w:rPr>
      </w:pPr>
    </w:p>
    <w:p w14:paraId="256339A0" w14:textId="5B057A9B" w:rsidR="006A0F72" w:rsidRPr="00A92B4F" w:rsidRDefault="00FE0C77" w:rsidP="00670A8B">
      <w:pPr>
        <w:spacing w:line="360" w:lineRule="auto"/>
        <w:jc w:val="both"/>
        <w:rPr>
          <w:rFonts w:ascii="Arial" w:hAnsi="Arial" w:cs="Arial"/>
          <w:lang w:val="es-MX"/>
        </w:rPr>
      </w:pPr>
      <w:r w:rsidRPr="00A92B4F">
        <w:rPr>
          <w:rFonts w:ascii="Arial" w:hAnsi="Arial" w:cs="Arial"/>
          <w:b/>
          <w:lang w:val="es-MX"/>
        </w:rPr>
        <w:t>PRIMERA</w:t>
      </w:r>
      <w:r w:rsidR="006A0F72" w:rsidRPr="00A92B4F">
        <w:rPr>
          <w:rFonts w:ascii="Arial" w:hAnsi="Arial" w:cs="Arial"/>
          <w:b/>
          <w:lang w:val="es-MX"/>
        </w:rPr>
        <w:t>.</w:t>
      </w:r>
      <w:r w:rsidR="006A0F72" w:rsidRPr="00A92B4F">
        <w:rPr>
          <w:rFonts w:ascii="Arial" w:hAnsi="Arial" w:cs="Arial"/>
          <w:iCs/>
          <w:lang w:val="es-MX"/>
        </w:rPr>
        <w:t xml:space="preserve"> </w:t>
      </w:r>
      <w:r w:rsidR="00D615D9" w:rsidRPr="00A92B4F">
        <w:rPr>
          <w:rFonts w:ascii="Arial" w:eastAsia="Calibri" w:hAnsi="Arial" w:cs="Arial"/>
          <w:bCs/>
          <w:lang w:val="es-MX" w:eastAsia="en-US"/>
        </w:rPr>
        <w:t xml:space="preserve">La iniciativa en estudio encuentra </w:t>
      </w:r>
      <w:r w:rsidR="006A0F72" w:rsidRPr="00A92B4F">
        <w:rPr>
          <w:rFonts w:ascii="Arial" w:eastAsia="Calibri" w:hAnsi="Arial" w:cs="Arial"/>
          <w:bCs/>
          <w:lang w:val="es-MX" w:eastAsia="en-US"/>
        </w:rPr>
        <w:t xml:space="preserve">sustento normativo </w:t>
      </w:r>
      <w:r w:rsidR="006A0F72" w:rsidRPr="00A92B4F">
        <w:rPr>
          <w:rFonts w:ascii="Arial" w:hAnsi="Arial" w:cs="Arial"/>
          <w:lang w:val="es-MX"/>
        </w:rPr>
        <w:t>en lo dispuesto por los artículos 35 fracción I; 16 y 22 fracción VI de la Ley de Gobi</w:t>
      </w:r>
      <w:r w:rsidR="00F142DB" w:rsidRPr="00A92B4F">
        <w:rPr>
          <w:rFonts w:ascii="Arial" w:hAnsi="Arial" w:cs="Arial"/>
          <w:lang w:val="es-MX"/>
        </w:rPr>
        <w:t>erno del Poder Legislativo, ambo</w:t>
      </w:r>
      <w:r w:rsidR="006A0F72" w:rsidRPr="00A92B4F">
        <w:rPr>
          <w:rFonts w:ascii="Arial" w:hAnsi="Arial" w:cs="Arial"/>
          <w:lang w:val="es-MX"/>
        </w:rPr>
        <w:t>s</w:t>
      </w:r>
      <w:r w:rsidR="00F142DB" w:rsidRPr="00A92B4F">
        <w:rPr>
          <w:rFonts w:ascii="Arial" w:hAnsi="Arial" w:cs="Arial"/>
          <w:lang w:val="es-MX"/>
        </w:rPr>
        <w:t xml:space="preserve"> ordenamientos</w:t>
      </w:r>
      <w:r w:rsidR="006A0F72" w:rsidRPr="00A92B4F">
        <w:rPr>
          <w:rFonts w:ascii="Arial" w:hAnsi="Arial" w:cs="Arial"/>
          <w:lang w:val="es-MX"/>
        </w:rPr>
        <w:t xml:space="preserve"> del Estado de Yucatán, toda vez que dichas disposiciones facultan a las diputadas y diputados, </w:t>
      </w:r>
      <w:r w:rsidRPr="00A92B4F">
        <w:rPr>
          <w:rFonts w:ascii="Arial" w:hAnsi="Arial" w:cs="Arial"/>
          <w:lang w:val="es-MX"/>
        </w:rPr>
        <w:t>para iniciar leyes y decretos.</w:t>
      </w:r>
    </w:p>
    <w:p w14:paraId="39AEDEE3" w14:textId="77777777" w:rsidR="009A5F96" w:rsidRPr="00A92B4F" w:rsidRDefault="009A5F96" w:rsidP="009A5F96">
      <w:pPr>
        <w:tabs>
          <w:tab w:val="left" w:pos="1923"/>
        </w:tabs>
        <w:spacing w:line="360" w:lineRule="auto"/>
        <w:rPr>
          <w:rFonts w:ascii="Arial" w:eastAsia="Arial" w:hAnsi="Arial" w:cs="Arial"/>
          <w:b/>
          <w:color w:val="000000"/>
          <w:sz w:val="21"/>
          <w:szCs w:val="21"/>
        </w:rPr>
      </w:pPr>
    </w:p>
    <w:p w14:paraId="0C5AFD09" w14:textId="219502F2" w:rsidR="004E3603" w:rsidRPr="00A92B4F" w:rsidRDefault="006A0F72" w:rsidP="00192138">
      <w:pPr>
        <w:spacing w:line="360" w:lineRule="auto"/>
        <w:ind w:right="-32" w:firstLine="709"/>
        <w:jc w:val="both"/>
        <w:rPr>
          <w:rFonts w:ascii="Arial" w:hAnsi="Arial" w:cs="Arial"/>
        </w:rPr>
      </w:pPr>
      <w:r w:rsidRPr="00A92B4F">
        <w:rPr>
          <w:rFonts w:ascii="Arial" w:hAnsi="Arial" w:cs="Arial"/>
          <w:lang w:val="es-MX"/>
        </w:rPr>
        <w:t xml:space="preserve">Asimismo, con fundamento en los artículos 43, fracción I inciso a) de la Ley de Gobierno del Poder Legislativo del Estado de Yucatán, esta Comisión Permanente de Puntos Constitucionales y Gobernación tiene competencia para estudiar, analizar y dictaminar sobre </w:t>
      </w:r>
      <w:r w:rsidR="000E3D7D" w:rsidRPr="00A92B4F">
        <w:rPr>
          <w:rFonts w:ascii="Arial" w:hAnsi="Arial" w:cs="Arial"/>
          <w:lang w:val="es-MX"/>
        </w:rPr>
        <w:t xml:space="preserve">el asunto propuesto </w:t>
      </w:r>
      <w:r w:rsidR="00950C6F" w:rsidRPr="00A92B4F">
        <w:rPr>
          <w:rFonts w:ascii="Arial" w:hAnsi="Arial" w:cs="Arial"/>
          <w:lang w:val="es-MX"/>
        </w:rPr>
        <w:t xml:space="preserve">en la </w:t>
      </w:r>
      <w:r w:rsidR="000E3D7D" w:rsidRPr="00A92B4F">
        <w:rPr>
          <w:rFonts w:ascii="Arial" w:hAnsi="Arial" w:cs="Arial"/>
          <w:lang w:val="es-MX"/>
        </w:rPr>
        <w:t>iniciativa</w:t>
      </w:r>
      <w:r w:rsidR="00950C6F" w:rsidRPr="00A92B4F">
        <w:rPr>
          <w:rFonts w:ascii="Arial" w:hAnsi="Arial" w:cs="Arial"/>
        </w:rPr>
        <w:t xml:space="preserve">, toda vez que versa </w:t>
      </w:r>
      <w:r w:rsidRPr="00A92B4F">
        <w:rPr>
          <w:rFonts w:ascii="Arial" w:hAnsi="Arial" w:cs="Arial"/>
        </w:rPr>
        <w:t xml:space="preserve">sobre modificaciones a la Constitución Política del Estado de Yucatán, </w:t>
      </w:r>
      <w:r w:rsidR="00950C6F" w:rsidRPr="00A92B4F">
        <w:rPr>
          <w:rFonts w:ascii="Arial" w:hAnsi="Arial" w:cs="Arial"/>
        </w:rPr>
        <w:t xml:space="preserve">en el tema de irreductibilidad del presupuesto de un organismo autónomo. </w:t>
      </w:r>
    </w:p>
    <w:p w14:paraId="5B0C718F" w14:textId="77777777" w:rsidR="00D615D9" w:rsidRPr="00A92B4F" w:rsidRDefault="00D615D9" w:rsidP="001A045E">
      <w:pPr>
        <w:spacing w:line="360" w:lineRule="auto"/>
        <w:ind w:right="-32" w:firstLine="567"/>
        <w:jc w:val="both"/>
        <w:rPr>
          <w:rFonts w:ascii="Arial" w:hAnsi="Arial" w:cs="Arial"/>
          <w:lang w:val="es-MX"/>
        </w:rPr>
      </w:pPr>
    </w:p>
    <w:p w14:paraId="2759BCAA" w14:textId="5F7E5415" w:rsidR="001A045E" w:rsidRPr="00A92B4F" w:rsidRDefault="00FE0C77" w:rsidP="00F142DB">
      <w:pPr>
        <w:spacing w:line="360" w:lineRule="auto"/>
        <w:ind w:right="-32"/>
        <w:jc w:val="both"/>
        <w:rPr>
          <w:rFonts w:ascii="Arial" w:hAnsi="Arial" w:cs="Arial"/>
        </w:rPr>
      </w:pPr>
      <w:r w:rsidRPr="00A92B4F">
        <w:rPr>
          <w:rFonts w:ascii="Arial" w:hAnsi="Arial" w:cs="Arial"/>
          <w:b/>
        </w:rPr>
        <w:t>SEGUNDA</w:t>
      </w:r>
      <w:r w:rsidR="001A045E" w:rsidRPr="00A92B4F">
        <w:rPr>
          <w:rFonts w:ascii="Arial" w:hAnsi="Arial" w:cs="Arial"/>
          <w:b/>
        </w:rPr>
        <w:t xml:space="preserve">. </w:t>
      </w:r>
      <w:r w:rsidR="001A045E" w:rsidRPr="00A92B4F">
        <w:rPr>
          <w:rFonts w:ascii="Arial" w:hAnsi="Arial" w:cs="Arial"/>
        </w:rPr>
        <w:t>En el análisis de la</w:t>
      </w:r>
      <w:r w:rsidR="0094552E" w:rsidRPr="00A92B4F">
        <w:rPr>
          <w:rFonts w:ascii="Arial" w:hAnsi="Arial" w:cs="Arial"/>
        </w:rPr>
        <w:t xml:space="preserve"> iniciativa presentada</w:t>
      </w:r>
      <w:r w:rsidR="001A045E" w:rsidRPr="00A92B4F">
        <w:rPr>
          <w:rFonts w:ascii="Arial" w:hAnsi="Arial" w:cs="Arial"/>
        </w:rPr>
        <w:t xml:space="preserve">, objeto de este instrumento legislativo, es necesario establecer la importancia de dos conceptos torales dentro del tema en estudio: la movilidad y la seguridad vial. </w:t>
      </w:r>
    </w:p>
    <w:p w14:paraId="7770688E" w14:textId="77777777" w:rsidR="009A5F96" w:rsidRPr="00A92B4F" w:rsidRDefault="009A5F96" w:rsidP="00192138">
      <w:pPr>
        <w:tabs>
          <w:tab w:val="left" w:pos="1923"/>
        </w:tabs>
        <w:spacing w:line="360" w:lineRule="auto"/>
        <w:ind w:firstLine="709"/>
        <w:rPr>
          <w:rFonts w:ascii="Arial" w:eastAsia="Arial" w:hAnsi="Arial" w:cs="Arial"/>
          <w:b/>
          <w:color w:val="000000"/>
          <w:sz w:val="21"/>
          <w:szCs w:val="21"/>
        </w:rPr>
      </w:pPr>
    </w:p>
    <w:p w14:paraId="10778FB5" w14:textId="77777777" w:rsidR="00F142DB" w:rsidRPr="00A92B4F" w:rsidRDefault="001A045E" w:rsidP="00192138">
      <w:pPr>
        <w:spacing w:line="360" w:lineRule="auto"/>
        <w:ind w:right="-32" w:firstLine="709"/>
        <w:jc w:val="both"/>
        <w:rPr>
          <w:rFonts w:ascii="Arial" w:hAnsi="Arial" w:cs="Arial"/>
        </w:rPr>
      </w:pPr>
      <w:r w:rsidRPr="00A92B4F">
        <w:rPr>
          <w:rFonts w:ascii="Arial" w:hAnsi="Arial" w:cs="Arial"/>
        </w:rPr>
        <w:t>La movilidad es un factor inherente al desarrollo, bienestar y a la vida productiva, ya sea en un entorno individual o colectivo. El derecho a la movilidad, valora a la sociedad en su conjunto y reconoce la necesidad de proveer elementos e infraestructura que permita vivir con seguridad, tranquilidad, transitando en entornos libres de violencia y discriminación, es decir, donde respete y garantice hasta el nivel máximo posible la dignidad humana</w:t>
      </w:r>
      <w:r w:rsidR="003D6CFA" w:rsidRPr="00A92B4F">
        <w:rPr>
          <w:rFonts w:ascii="Arial" w:hAnsi="Arial" w:cs="Arial"/>
        </w:rPr>
        <w:t>; s</w:t>
      </w:r>
      <w:r w:rsidRPr="00A92B4F">
        <w:rPr>
          <w:rFonts w:ascii="Arial" w:hAnsi="Arial" w:cs="Arial"/>
        </w:rPr>
        <w:t xml:space="preserve">in embargo, esta no puede existir sin la infraestructura y los elementos necesarios, y entonces, es ahí donde la seguridad vial juega un factor imprescindible en el desarrollo de la movilidad y de las personas. </w:t>
      </w:r>
    </w:p>
    <w:p w14:paraId="2F8C8FDA" w14:textId="77777777" w:rsidR="009A5F96" w:rsidRPr="00A92B4F" w:rsidRDefault="009A5F96" w:rsidP="00192138">
      <w:pPr>
        <w:tabs>
          <w:tab w:val="left" w:pos="1923"/>
        </w:tabs>
        <w:spacing w:line="360" w:lineRule="auto"/>
        <w:ind w:firstLine="709"/>
        <w:rPr>
          <w:rFonts w:ascii="Arial" w:eastAsia="Arial" w:hAnsi="Arial" w:cs="Arial"/>
          <w:b/>
          <w:color w:val="000000"/>
          <w:sz w:val="21"/>
          <w:szCs w:val="21"/>
        </w:rPr>
      </w:pPr>
    </w:p>
    <w:p w14:paraId="463D4C80" w14:textId="77777777" w:rsidR="001A045E" w:rsidRPr="00A92B4F" w:rsidRDefault="003D6CFA" w:rsidP="00192138">
      <w:pPr>
        <w:spacing w:line="360" w:lineRule="auto"/>
        <w:ind w:right="-32" w:firstLine="709"/>
        <w:jc w:val="both"/>
        <w:rPr>
          <w:rFonts w:ascii="Arial" w:hAnsi="Arial" w:cs="Arial"/>
        </w:rPr>
      </w:pPr>
      <w:r w:rsidRPr="00A92B4F">
        <w:rPr>
          <w:rFonts w:ascii="Arial" w:hAnsi="Arial" w:cs="Arial"/>
        </w:rPr>
        <w:t xml:space="preserve">En </w:t>
      </w:r>
      <w:r w:rsidR="00F142DB" w:rsidRPr="00A92B4F">
        <w:rPr>
          <w:rFonts w:ascii="Arial" w:hAnsi="Arial" w:cs="Arial"/>
        </w:rPr>
        <w:t>cuanto a</w:t>
      </w:r>
      <w:r w:rsidR="001A045E" w:rsidRPr="00A92B4F">
        <w:rPr>
          <w:rFonts w:ascii="Arial" w:hAnsi="Arial" w:cs="Arial"/>
        </w:rPr>
        <w:t xml:space="preserve"> la </w:t>
      </w:r>
      <w:r w:rsidRPr="00A92B4F">
        <w:rPr>
          <w:rFonts w:ascii="Arial" w:hAnsi="Arial" w:cs="Arial"/>
        </w:rPr>
        <w:t>seguridad vial</w:t>
      </w:r>
      <w:r w:rsidR="00F142DB" w:rsidRPr="00A92B4F">
        <w:rPr>
          <w:rFonts w:ascii="Arial" w:hAnsi="Arial" w:cs="Arial"/>
        </w:rPr>
        <w:t>, ésta</w:t>
      </w:r>
      <w:r w:rsidRPr="00A92B4F">
        <w:rPr>
          <w:rFonts w:ascii="Arial" w:hAnsi="Arial" w:cs="Arial"/>
        </w:rPr>
        <w:t xml:space="preserve"> </w:t>
      </w:r>
      <w:r w:rsidR="001A045E" w:rsidRPr="00A92B4F">
        <w:rPr>
          <w:rFonts w:ascii="Arial" w:hAnsi="Arial" w:cs="Arial"/>
        </w:rPr>
        <w:t>debe entenderse como el conjunto de medidas, normas, políticas y acciones adoptadas para prevenir los siniestros de tránsito y reducir el riesgo de lesiones y muertes a causa de estos sucesos.</w:t>
      </w:r>
    </w:p>
    <w:p w14:paraId="27DA4728" w14:textId="77777777" w:rsidR="009A5F96" w:rsidRPr="00A92B4F" w:rsidRDefault="005C0247" w:rsidP="00192138">
      <w:pPr>
        <w:tabs>
          <w:tab w:val="left" w:pos="1923"/>
        </w:tabs>
        <w:spacing w:line="360" w:lineRule="auto"/>
        <w:ind w:firstLine="709"/>
        <w:rPr>
          <w:rFonts w:ascii="Arial" w:eastAsia="Arial" w:hAnsi="Arial" w:cs="Arial"/>
          <w:b/>
          <w:color w:val="000000"/>
          <w:sz w:val="21"/>
          <w:szCs w:val="21"/>
        </w:rPr>
      </w:pPr>
      <w:r w:rsidRPr="00A92B4F">
        <w:rPr>
          <w:rFonts w:ascii="Arial" w:hAnsi="Arial" w:cs="Arial"/>
        </w:rPr>
        <w:tab/>
      </w:r>
    </w:p>
    <w:p w14:paraId="5331E361" w14:textId="3E777590" w:rsidR="00B462FB" w:rsidRPr="00A92B4F" w:rsidRDefault="005C0247" w:rsidP="00192138">
      <w:pPr>
        <w:tabs>
          <w:tab w:val="left" w:pos="1470"/>
        </w:tabs>
        <w:spacing w:line="360" w:lineRule="auto"/>
        <w:ind w:right="-32" w:firstLine="709"/>
        <w:jc w:val="both"/>
        <w:rPr>
          <w:rFonts w:ascii="Arial" w:hAnsi="Arial" w:cs="Arial"/>
        </w:rPr>
      </w:pPr>
      <w:r w:rsidRPr="00A92B4F">
        <w:rPr>
          <w:rFonts w:ascii="Arial" w:hAnsi="Arial" w:cs="Arial"/>
        </w:rPr>
        <w:t>En este tenor, d</w:t>
      </w:r>
      <w:r w:rsidR="009A5197" w:rsidRPr="00A92B4F">
        <w:rPr>
          <w:rFonts w:ascii="Arial" w:hAnsi="Arial" w:cs="Arial"/>
        </w:rPr>
        <w:t>entro del ámbito internacional, en materia de movilidad, existen diversos tratados internacionales vinculantes y no vinculantes de los cuales el Estado Mexicano es parte, así como convenciones y documentos de carácter jurídico que han reiterado en múltiples ocasiones la importancia de garantizar la movilidad de las personas como un derecho humano, entre los que</w:t>
      </w:r>
      <w:r w:rsidR="00CF7EBE" w:rsidRPr="00A92B4F">
        <w:rPr>
          <w:rFonts w:ascii="Arial" w:hAnsi="Arial" w:cs="Arial"/>
        </w:rPr>
        <w:t xml:space="preserve"> se encuentran la </w:t>
      </w:r>
      <w:r w:rsidR="009A5197" w:rsidRPr="00A92B4F">
        <w:rPr>
          <w:rFonts w:ascii="Arial" w:hAnsi="Arial" w:cs="Arial"/>
        </w:rPr>
        <w:t>Convención Americana sobre Derechos Humanos, el Pacto de San José, dentro de su artículo 22,</w:t>
      </w:r>
      <w:r w:rsidR="00AE2BD6" w:rsidRPr="00A92B4F">
        <w:rPr>
          <w:rFonts w:ascii="Arial" w:hAnsi="Arial" w:cs="Arial"/>
        </w:rPr>
        <w:t xml:space="preserve"> </w:t>
      </w:r>
      <w:r w:rsidR="009A5197" w:rsidRPr="00A92B4F">
        <w:rPr>
          <w:rFonts w:ascii="Arial" w:hAnsi="Arial" w:cs="Arial"/>
        </w:rPr>
        <w:t xml:space="preserve">el cual, en su </w:t>
      </w:r>
      <w:r w:rsidR="000E35D9" w:rsidRPr="00A92B4F">
        <w:rPr>
          <w:rFonts w:ascii="Arial" w:hAnsi="Arial" w:cs="Arial"/>
        </w:rPr>
        <w:t>párrafo primero establece que “toda persona que se halle legalmente en el territorio de un Estado tiene derecho a circular por el mismo y a residir en él con sujeción a las disposiciones legales.”</w:t>
      </w:r>
      <w:r w:rsidR="009A5197" w:rsidRPr="00A92B4F">
        <w:rPr>
          <w:rStyle w:val="Refdenotaalpie"/>
          <w:rFonts w:ascii="Arial" w:hAnsi="Arial" w:cs="Arial"/>
        </w:rPr>
        <w:footnoteReference w:id="1"/>
      </w:r>
    </w:p>
    <w:p w14:paraId="7BE88086" w14:textId="77777777" w:rsidR="009A5F96" w:rsidRPr="00A92B4F" w:rsidRDefault="009A5F96" w:rsidP="00192138">
      <w:pPr>
        <w:tabs>
          <w:tab w:val="left" w:pos="1923"/>
        </w:tabs>
        <w:spacing w:line="360" w:lineRule="auto"/>
        <w:ind w:firstLine="709"/>
        <w:rPr>
          <w:rFonts w:ascii="Arial" w:eastAsia="Arial" w:hAnsi="Arial" w:cs="Arial"/>
          <w:b/>
          <w:color w:val="000000"/>
          <w:sz w:val="21"/>
          <w:szCs w:val="21"/>
        </w:rPr>
      </w:pPr>
    </w:p>
    <w:p w14:paraId="09123BF5" w14:textId="77777777" w:rsidR="008A4296" w:rsidRPr="00A92B4F" w:rsidRDefault="00B462FB" w:rsidP="00192138">
      <w:pPr>
        <w:spacing w:line="360" w:lineRule="auto"/>
        <w:ind w:right="-34" w:firstLine="709"/>
        <w:jc w:val="both"/>
        <w:rPr>
          <w:rFonts w:ascii="Arial" w:hAnsi="Arial" w:cs="Arial"/>
        </w:rPr>
      </w:pPr>
      <w:r w:rsidRPr="00A92B4F">
        <w:rPr>
          <w:rFonts w:ascii="Arial" w:hAnsi="Arial" w:cs="Arial"/>
        </w:rPr>
        <w:t>En adición a ello, l</w:t>
      </w:r>
      <w:r w:rsidR="000E35D9" w:rsidRPr="00A92B4F">
        <w:rPr>
          <w:rFonts w:ascii="Arial" w:hAnsi="Arial" w:cs="Arial"/>
        </w:rPr>
        <w:t xml:space="preserve">a </w:t>
      </w:r>
      <w:r w:rsidR="009A5197" w:rsidRPr="00A92B4F">
        <w:rPr>
          <w:rFonts w:ascii="Arial" w:hAnsi="Arial" w:cs="Arial"/>
        </w:rPr>
        <w:t>Convención Interamericana para la Eliminación de Todas las Formas de Discriminación contra las Personas con Discapacidad</w:t>
      </w:r>
      <w:r w:rsidR="000E35D9" w:rsidRPr="00A92B4F">
        <w:rPr>
          <w:rFonts w:ascii="Arial" w:hAnsi="Arial" w:cs="Arial"/>
        </w:rPr>
        <w:t>, misma que</w:t>
      </w:r>
      <w:r w:rsidR="009A5197" w:rsidRPr="00A92B4F">
        <w:rPr>
          <w:rFonts w:ascii="Arial" w:hAnsi="Arial" w:cs="Arial"/>
        </w:rPr>
        <w:t xml:space="preserve"> en su artículo tercero</w:t>
      </w:r>
      <w:r w:rsidR="000E35D9" w:rsidRPr="00A92B4F">
        <w:rPr>
          <w:rFonts w:ascii="Arial" w:hAnsi="Arial" w:cs="Arial"/>
        </w:rPr>
        <w:t xml:space="preserve"> determina que será compromiso de los Estados parte adoptar las medidas necesarias ya sean de carácter legislativo, social, educativo, laboral o de cualquier índole, </w:t>
      </w:r>
      <w:r w:rsidR="00B627A9" w:rsidRPr="00A92B4F">
        <w:rPr>
          <w:rFonts w:ascii="Arial" w:hAnsi="Arial" w:cs="Arial"/>
        </w:rPr>
        <w:t>para eliminar la discriminación contra las personas con discapacidad y fomen</w:t>
      </w:r>
      <w:r w:rsidRPr="00A92B4F">
        <w:rPr>
          <w:rFonts w:ascii="Arial" w:hAnsi="Arial" w:cs="Arial"/>
        </w:rPr>
        <w:t>tar su inclusión en la sociedad</w:t>
      </w:r>
      <w:r w:rsidR="009A5197" w:rsidRPr="00A92B4F">
        <w:rPr>
          <w:rStyle w:val="Refdenotaalpie"/>
          <w:rFonts w:ascii="Arial" w:hAnsi="Arial" w:cs="Arial"/>
        </w:rPr>
        <w:footnoteReference w:id="2"/>
      </w:r>
      <w:r w:rsidRPr="00A92B4F">
        <w:rPr>
          <w:rFonts w:ascii="Arial" w:hAnsi="Arial" w:cs="Arial"/>
        </w:rPr>
        <w:t>, po</w:t>
      </w:r>
      <w:r w:rsidR="001340B9" w:rsidRPr="00A92B4F">
        <w:rPr>
          <w:rFonts w:ascii="Arial" w:hAnsi="Arial" w:cs="Arial"/>
        </w:rPr>
        <w:t>r lo cual es indispensable</w:t>
      </w:r>
      <w:r w:rsidRPr="00A92B4F">
        <w:rPr>
          <w:rFonts w:ascii="Arial" w:hAnsi="Arial" w:cs="Arial"/>
        </w:rPr>
        <w:t xml:space="preserve"> que los gobie</w:t>
      </w:r>
      <w:r w:rsidR="001340B9" w:rsidRPr="00A92B4F">
        <w:rPr>
          <w:rFonts w:ascii="Arial" w:hAnsi="Arial" w:cs="Arial"/>
        </w:rPr>
        <w:t xml:space="preserve">rnos implementen acciones para crear sistemas </w:t>
      </w:r>
      <w:r w:rsidRPr="00A92B4F">
        <w:rPr>
          <w:rFonts w:ascii="Arial" w:hAnsi="Arial" w:cs="Arial"/>
        </w:rPr>
        <w:t>de transporte e infraestructura con accesibilidad para todos y todas las personas permitiéndoles así la oportunidad de desplazarse sin importar su condición.</w:t>
      </w:r>
    </w:p>
    <w:p w14:paraId="5492FC12" w14:textId="77777777" w:rsidR="009A5F96" w:rsidRPr="00A92B4F" w:rsidRDefault="009A5F96" w:rsidP="00192138">
      <w:pPr>
        <w:tabs>
          <w:tab w:val="left" w:pos="1923"/>
        </w:tabs>
        <w:spacing w:line="360" w:lineRule="auto"/>
        <w:ind w:firstLine="709"/>
        <w:rPr>
          <w:rFonts w:ascii="Arial" w:eastAsia="Arial" w:hAnsi="Arial" w:cs="Arial"/>
          <w:b/>
          <w:color w:val="000000"/>
          <w:sz w:val="21"/>
          <w:szCs w:val="21"/>
        </w:rPr>
      </w:pPr>
    </w:p>
    <w:p w14:paraId="4696DBF2" w14:textId="77777777" w:rsidR="00575272" w:rsidRPr="00A92B4F" w:rsidRDefault="00C83187" w:rsidP="00192138">
      <w:pPr>
        <w:spacing w:line="360" w:lineRule="auto"/>
        <w:ind w:right="-32" w:firstLine="709"/>
        <w:jc w:val="both"/>
        <w:rPr>
          <w:rFonts w:ascii="Arial" w:hAnsi="Arial" w:cs="Arial"/>
        </w:rPr>
      </w:pPr>
      <w:r w:rsidRPr="00A92B4F">
        <w:rPr>
          <w:rFonts w:ascii="Arial" w:hAnsi="Arial" w:cs="Arial"/>
          <w:lang w:val="es-MX"/>
        </w:rPr>
        <w:t xml:space="preserve">Como se ha observado, existe una amplia legislación internacional en materia de movilidad, </w:t>
      </w:r>
      <w:r w:rsidR="00F36FB7" w:rsidRPr="00A92B4F">
        <w:rPr>
          <w:rFonts w:ascii="Arial" w:hAnsi="Arial" w:cs="Arial"/>
          <w:lang w:val="es-MX"/>
        </w:rPr>
        <w:t xml:space="preserve">dichos </w:t>
      </w:r>
      <w:r w:rsidR="000C53D4" w:rsidRPr="00A92B4F">
        <w:rPr>
          <w:rFonts w:ascii="Arial" w:hAnsi="Arial" w:cs="Arial"/>
        </w:rPr>
        <w:t>instrumentos jurídicos internacionales podemos ver la importancia que radica en el tema principal de este dictamen,</w:t>
      </w:r>
      <w:r w:rsidR="006F6F92" w:rsidRPr="00A92B4F">
        <w:rPr>
          <w:rFonts w:ascii="Arial" w:hAnsi="Arial" w:cs="Arial"/>
        </w:rPr>
        <w:t xml:space="preserve"> toda vez que, tanto la movilidad como la seguridad vial, hoy en día, constituyen una problemática evidente y de suma relevancia en gran parte del territorio estatal, en virtud de que constantemente se encuentran relacionados con múltiples situaciones de la vida misma, principalmente con el crecimiento de la ciudad capital del Estado, así como de las zonas conurbadas a esta, lo cual ha derivado en congestionamientos viales, accidentes de tránsito, daño ambiental, transporte público insuficiente y demás cuestiones que no solo complican sino también afectan el óptimo desplazamiento de las personas dentro de Yucatán.</w:t>
      </w:r>
    </w:p>
    <w:p w14:paraId="78D7899E" w14:textId="77777777" w:rsidR="00575272" w:rsidRPr="00A92B4F" w:rsidRDefault="00575272" w:rsidP="00192138">
      <w:pPr>
        <w:spacing w:line="360" w:lineRule="auto"/>
        <w:ind w:right="-32" w:firstLine="709"/>
        <w:jc w:val="both"/>
        <w:rPr>
          <w:rFonts w:ascii="Arial" w:hAnsi="Arial" w:cs="Arial"/>
        </w:rPr>
      </w:pPr>
    </w:p>
    <w:p w14:paraId="232557A5" w14:textId="396515E4" w:rsidR="004172C5" w:rsidRPr="00A92B4F" w:rsidRDefault="00575272" w:rsidP="00192138">
      <w:pPr>
        <w:spacing w:line="360" w:lineRule="auto"/>
        <w:ind w:right="-32" w:firstLine="709"/>
        <w:jc w:val="both"/>
        <w:rPr>
          <w:rFonts w:ascii="Arial" w:hAnsi="Arial" w:cs="Arial"/>
        </w:rPr>
      </w:pPr>
      <w:r w:rsidRPr="00A92B4F">
        <w:rPr>
          <w:rFonts w:ascii="Arial" w:hAnsi="Arial" w:cs="Arial"/>
        </w:rPr>
        <w:t xml:space="preserve">Por otra parte en el </w:t>
      </w:r>
      <w:r w:rsidR="00396A5E" w:rsidRPr="00A92B4F">
        <w:rPr>
          <w:rFonts w:ascii="Arial" w:hAnsi="Arial" w:cs="Arial"/>
        </w:rPr>
        <w:t>ámbito nacional</w:t>
      </w:r>
      <w:r w:rsidR="004172C5" w:rsidRPr="00A92B4F">
        <w:rPr>
          <w:rFonts w:ascii="Arial" w:hAnsi="Arial" w:cs="Arial"/>
        </w:rPr>
        <w:t>,</w:t>
      </w:r>
      <w:r w:rsidR="00396A5E" w:rsidRPr="00A92B4F">
        <w:rPr>
          <w:rFonts w:ascii="Arial" w:hAnsi="Arial" w:cs="Arial"/>
        </w:rPr>
        <w:t xml:space="preserve"> </w:t>
      </w:r>
      <w:r w:rsidR="004172C5" w:rsidRPr="00A92B4F">
        <w:rPr>
          <w:rFonts w:ascii="Arial" w:eastAsia="Arial" w:hAnsi="Arial" w:cs="Arial"/>
          <w:szCs w:val="22"/>
          <w:lang w:val="es-MX" w:eastAsia="es-MX"/>
        </w:rPr>
        <w:t xml:space="preserve">en el año 2020, fue reformado y adicionado el texto de la </w:t>
      </w:r>
      <w:r w:rsidR="007A5171" w:rsidRPr="00A92B4F">
        <w:rPr>
          <w:rFonts w:ascii="Arial" w:eastAsia="Arial" w:hAnsi="Arial" w:cs="Arial"/>
          <w:szCs w:val="22"/>
          <w:lang w:val="es-MX" w:eastAsia="es-MX"/>
        </w:rPr>
        <w:t>Constitución Política de los Estados Unidos M</w:t>
      </w:r>
      <w:r w:rsidR="00890679" w:rsidRPr="00A92B4F">
        <w:rPr>
          <w:rFonts w:ascii="Arial" w:eastAsia="Arial" w:hAnsi="Arial" w:cs="Arial"/>
          <w:szCs w:val="22"/>
          <w:lang w:val="es-MX" w:eastAsia="es-MX"/>
        </w:rPr>
        <w:t>exicanos</w:t>
      </w:r>
      <w:r w:rsidR="004172C5" w:rsidRPr="00A92B4F">
        <w:rPr>
          <w:rFonts w:ascii="Arial" w:eastAsia="Arial" w:hAnsi="Arial" w:cs="Arial"/>
          <w:szCs w:val="22"/>
          <w:lang w:val="es-MX" w:eastAsia="es-MX"/>
        </w:rPr>
        <w:t xml:space="preserve">, en materia de movilidad y seguridad vial, razón por la cual se precisó en el entonces último párrafo del artículo 4° constitucional, hoy párrafo décimo séptimo, que “toda persona tiene derecho a la movilidad en condiciones de seguridad vial, accesibilidad, eficiencia, sostenibilidad, calidad, inclusión e igualdad”. </w:t>
      </w:r>
    </w:p>
    <w:p w14:paraId="0E9AC622" w14:textId="77777777" w:rsidR="009A5F96" w:rsidRPr="00A92B4F" w:rsidRDefault="009A5F96" w:rsidP="00192138">
      <w:pPr>
        <w:tabs>
          <w:tab w:val="left" w:pos="1923"/>
        </w:tabs>
        <w:spacing w:line="360" w:lineRule="auto"/>
        <w:ind w:firstLine="709"/>
        <w:rPr>
          <w:rFonts w:ascii="Arial" w:eastAsia="Arial" w:hAnsi="Arial" w:cs="Arial"/>
          <w:b/>
          <w:color w:val="000000"/>
          <w:sz w:val="21"/>
          <w:szCs w:val="21"/>
        </w:rPr>
      </w:pPr>
    </w:p>
    <w:p w14:paraId="1B835F1C" w14:textId="77777777" w:rsidR="004172C5" w:rsidRPr="00A92B4F" w:rsidRDefault="004172C5" w:rsidP="00192138">
      <w:pPr>
        <w:spacing w:line="360" w:lineRule="auto"/>
        <w:ind w:right="-3" w:firstLine="709"/>
        <w:jc w:val="both"/>
        <w:rPr>
          <w:rFonts w:ascii="Arial" w:eastAsia="Arial" w:hAnsi="Arial" w:cs="Arial"/>
          <w:szCs w:val="22"/>
          <w:lang w:val="es-MX" w:eastAsia="es-MX"/>
        </w:rPr>
      </w:pPr>
      <w:r w:rsidRPr="00A92B4F">
        <w:rPr>
          <w:rFonts w:ascii="Arial" w:eastAsia="Arial" w:hAnsi="Arial" w:cs="Arial"/>
          <w:szCs w:val="22"/>
          <w:lang w:val="es-MX" w:eastAsia="es-MX"/>
        </w:rPr>
        <w:t xml:space="preserve">Derivado de ello, se plasmó en el artículo 115 del texto legal ya referido, la facultad que tienen los municipios en materia de movilidad y seguridad vial; la cual a la letra señala: </w:t>
      </w:r>
    </w:p>
    <w:p w14:paraId="62AFB182" w14:textId="77777777" w:rsidR="009A5F96" w:rsidRPr="0094552E" w:rsidRDefault="009A5F96" w:rsidP="009A5F96">
      <w:pPr>
        <w:tabs>
          <w:tab w:val="left" w:pos="1923"/>
        </w:tabs>
        <w:spacing w:line="360" w:lineRule="auto"/>
        <w:rPr>
          <w:rFonts w:ascii="Arial" w:eastAsia="Arial" w:hAnsi="Arial" w:cs="Arial"/>
          <w:b/>
          <w:color w:val="000000"/>
          <w:sz w:val="21"/>
          <w:szCs w:val="21"/>
          <w:highlight w:val="yellow"/>
        </w:rPr>
      </w:pPr>
    </w:p>
    <w:p w14:paraId="6DBFD53F" w14:textId="2F2E0863"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w:t>
      </w:r>
      <w:r w:rsidRPr="00A92B4F">
        <w:rPr>
          <w:rFonts w:ascii="Arial" w:eastAsia="Arial" w:hAnsi="Arial" w:cs="Arial"/>
          <w:b/>
          <w:i/>
          <w:sz w:val="22"/>
          <w:szCs w:val="20"/>
          <w:lang w:val="es-MX" w:eastAsia="es-MX"/>
        </w:rPr>
        <w:t>Artículo 115.</w:t>
      </w:r>
      <w:r w:rsidRPr="00A92B4F">
        <w:rPr>
          <w:rFonts w:ascii="Arial" w:eastAsia="Arial" w:hAnsi="Arial" w:cs="Arial"/>
          <w:i/>
          <w:sz w:val="22"/>
          <w:szCs w:val="20"/>
          <w:lang w:val="es-MX" w:eastAsia="es-MX"/>
        </w:rPr>
        <w:t xml:space="preserve"> …</w:t>
      </w:r>
    </w:p>
    <w:p w14:paraId="7364BE28"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I. a IV. …</w:t>
      </w:r>
    </w:p>
    <w:p w14:paraId="7ADFF080"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 xml:space="preserve">V. Los Municipios, en los términos de las leyes federales y Estatales relativas, estarán facultados para: </w:t>
      </w:r>
    </w:p>
    <w:p w14:paraId="7C1A54F5" w14:textId="77777777" w:rsidR="004172C5" w:rsidRPr="00A92B4F" w:rsidRDefault="004172C5" w:rsidP="00F650EC">
      <w:pPr>
        <w:ind w:left="709" w:right="-6"/>
        <w:jc w:val="both"/>
        <w:rPr>
          <w:rFonts w:ascii="Arial" w:eastAsia="Arial" w:hAnsi="Arial" w:cs="Arial"/>
          <w:i/>
          <w:sz w:val="22"/>
          <w:szCs w:val="20"/>
          <w:lang w:val="es-MX" w:eastAsia="es-MX"/>
        </w:rPr>
      </w:pPr>
    </w:p>
    <w:p w14:paraId="193A41F4"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 xml:space="preserve">a) Formular, aprobar y administrar la zonificación y planes de desarrollo urbano municipal, </w:t>
      </w:r>
      <w:r w:rsidRPr="00A92B4F">
        <w:rPr>
          <w:rFonts w:ascii="Arial" w:eastAsia="Arial" w:hAnsi="Arial" w:cs="Arial"/>
          <w:b/>
          <w:i/>
          <w:sz w:val="22"/>
          <w:szCs w:val="20"/>
          <w:lang w:val="es-MX" w:eastAsia="es-MX"/>
        </w:rPr>
        <w:t>así como los planes en materia de movilidad y seguridad vial;</w:t>
      </w:r>
      <w:r w:rsidRPr="00A92B4F">
        <w:rPr>
          <w:rFonts w:ascii="Arial" w:eastAsia="Arial" w:hAnsi="Arial" w:cs="Arial"/>
          <w:i/>
          <w:sz w:val="22"/>
          <w:szCs w:val="20"/>
          <w:lang w:val="es-MX" w:eastAsia="es-MX"/>
        </w:rPr>
        <w:t xml:space="preserve"> </w:t>
      </w:r>
    </w:p>
    <w:p w14:paraId="6B00E65C" w14:textId="77777777" w:rsidR="004172C5" w:rsidRPr="00A92B4F" w:rsidRDefault="004172C5" w:rsidP="00F650EC">
      <w:pPr>
        <w:ind w:left="709" w:right="-6"/>
        <w:jc w:val="both"/>
        <w:rPr>
          <w:rFonts w:ascii="Arial" w:eastAsia="Arial" w:hAnsi="Arial" w:cs="Arial"/>
          <w:i/>
          <w:sz w:val="22"/>
          <w:szCs w:val="20"/>
          <w:lang w:val="es-MX" w:eastAsia="es-MX"/>
        </w:rPr>
      </w:pPr>
    </w:p>
    <w:p w14:paraId="1C924485"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 xml:space="preserve">b) a i) </w:t>
      </w:r>
    </w:p>
    <w:p w14:paraId="325B67C7" w14:textId="77777777" w:rsidR="004172C5" w:rsidRPr="00A92B4F" w:rsidRDefault="004172C5" w:rsidP="00F650EC">
      <w:pPr>
        <w:ind w:left="709" w:right="-6"/>
        <w:jc w:val="both"/>
        <w:rPr>
          <w:rFonts w:ascii="Arial" w:eastAsia="Arial" w:hAnsi="Arial" w:cs="Arial"/>
          <w:i/>
          <w:sz w:val="22"/>
          <w:szCs w:val="20"/>
          <w:lang w:val="es-MX" w:eastAsia="es-MX"/>
        </w:rPr>
      </w:pPr>
    </w:p>
    <w:p w14:paraId="77A8FF60"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w:t>
      </w:r>
    </w:p>
    <w:p w14:paraId="295A0E05" w14:textId="77777777" w:rsidR="004172C5" w:rsidRPr="00A92B4F" w:rsidRDefault="004172C5" w:rsidP="00F650EC">
      <w:pPr>
        <w:ind w:left="709" w:right="-6"/>
        <w:jc w:val="both"/>
        <w:rPr>
          <w:rFonts w:ascii="Arial" w:eastAsia="Arial" w:hAnsi="Arial" w:cs="Arial"/>
          <w:i/>
          <w:sz w:val="22"/>
          <w:szCs w:val="20"/>
          <w:lang w:val="es-MX" w:eastAsia="es-MX"/>
        </w:rPr>
      </w:pPr>
    </w:p>
    <w:p w14:paraId="7ED8B14D"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 xml:space="preserve">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w:t>
      </w:r>
      <w:r w:rsidRPr="00A92B4F">
        <w:rPr>
          <w:rFonts w:ascii="Arial" w:eastAsia="Arial" w:hAnsi="Arial" w:cs="Arial"/>
          <w:b/>
          <w:i/>
          <w:sz w:val="22"/>
          <w:szCs w:val="20"/>
          <w:lang w:val="es-MX" w:eastAsia="es-MX"/>
        </w:rPr>
        <w:t>incluyendo criterios para la movilidad y seguridad vial,</w:t>
      </w:r>
      <w:r w:rsidRPr="00A92B4F">
        <w:rPr>
          <w:rFonts w:ascii="Arial" w:eastAsia="Arial" w:hAnsi="Arial" w:cs="Arial"/>
          <w:i/>
          <w:sz w:val="22"/>
          <w:szCs w:val="20"/>
          <w:lang w:val="es-MX" w:eastAsia="es-MX"/>
        </w:rPr>
        <w:t xml:space="preserve"> con apego a las leyes federales de la materia. </w:t>
      </w:r>
    </w:p>
    <w:p w14:paraId="5A16CEDB" w14:textId="77777777" w:rsidR="004172C5" w:rsidRPr="00A92B4F" w:rsidRDefault="004172C5" w:rsidP="00F650EC">
      <w:pPr>
        <w:ind w:left="709" w:right="-6"/>
        <w:jc w:val="both"/>
        <w:rPr>
          <w:rFonts w:ascii="Arial" w:eastAsia="Arial" w:hAnsi="Arial" w:cs="Arial"/>
          <w:i/>
          <w:sz w:val="22"/>
          <w:szCs w:val="20"/>
          <w:lang w:val="es-MX" w:eastAsia="es-MX"/>
        </w:rPr>
      </w:pPr>
    </w:p>
    <w:p w14:paraId="380A9960" w14:textId="77777777" w:rsidR="004172C5" w:rsidRPr="00A92B4F" w:rsidRDefault="004172C5" w:rsidP="00F650EC">
      <w:pPr>
        <w:ind w:left="709" w:right="-6"/>
        <w:jc w:val="both"/>
        <w:rPr>
          <w:rFonts w:ascii="Arial" w:eastAsia="Arial" w:hAnsi="Arial" w:cs="Arial"/>
          <w:i/>
          <w:sz w:val="22"/>
          <w:szCs w:val="20"/>
          <w:lang w:val="es-MX" w:eastAsia="es-MX"/>
        </w:rPr>
      </w:pPr>
      <w:r w:rsidRPr="00A92B4F">
        <w:rPr>
          <w:rFonts w:ascii="Arial" w:eastAsia="Arial" w:hAnsi="Arial" w:cs="Arial"/>
          <w:i/>
          <w:sz w:val="22"/>
          <w:szCs w:val="20"/>
          <w:lang w:val="es-MX" w:eastAsia="es-MX"/>
        </w:rPr>
        <w:t xml:space="preserve">VII. </w:t>
      </w:r>
      <w:proofErr w:type="gramStart"/>
      <w:r w:rsidRPr="00A92B4F">
        <w:rPr>
          <w:rFonts w:ascii="Arial" w:eastAsia="Arial" w:hAnsi="Arial" w:cs="Arial"/>
          <w:i/>
          <w:sz w:val="22"/>
          <w:szCs w:val="20"/>
          <w:lang w:val="es-MX" w:eastAsia="es-MX"/>
        </w:rPr>
        <w:t>a</w:t>
      </w:r>
      <w:proofErr w:type="gramEnd"/>
      <w:r w:rsidRPr="00A92B4F">
        <w:rPr>
          <w:rFonts w:ascii="Arial" w:eastAsia="Arial" w:hAnsi="Arial" w:cs="Arial"/>
          <w:i/>
          <w:sz w:val="22"/>
          <w:szCs w:val="20"/>
          <w:lang w:val="es-MX" w:eastAsia="es-MX"/>
        </w:rPr>
        <w:t xml:space="preserve"> X. …”</w:t>
      </w:r>
    </w:p>
    <w:p w14:paraId="57A8A462" w14:textId="77777777" w:rsidR="009A5F96" w:rsidRPr="0094552E" w:rsidRDefault="009A5F96" w:rsidP="009A5F96">
      <w:pPr>
        <w:tabs>
          <w:tab w:val="left" w:pos="1923"/>
        </w:tabs>
        <w:spacing w:line="360" w:lineRule="auto"/>
        <w:rPr>
          <w:rFonts w:ascii="Arial" w:eastAsia="Arial" w:hAnsi="Arial" w:cs="Arial"/>
          <w:b/>
          <w:color w:val="000000"/>
          <w:sz w:val="21"/>
          <w:szCs w:val="21"/>
          <w:highlight w:val="yellow"/>
        </w:rPr>
      </w:pPr>
    </w:p>
    <w:p w14:paraId="53C5330D" w14:textId="367B9AC6" w:rsidR="00912E1B" w:rsidRPr="001929B7" w:rsidRDefault="00912E1B" w:rsidP="00912E1B">
      <w:pPr>
        <w:spacing w:line="360" w:lineRule="auto"/>
        <w:ind w:right="-32" w:firstLine="567"/>
        <w:jc w:val="both"/>
        <w:rPr>
          <w:rFonts w:ascii="Arial" w:hAnsi="Arial" w:cs="Arial"/>
        </w:rPr>
      </w:pPr>
      <w:r w:rsidRPr="001929B7">
        <w:rPr>
          <w:rFonts w:ascii="Arial" w:hAnsi="Arial" w:cs="Arial"/>
        </w:rPr>
        <w:t xml:space="preserve">Esta norma suprema no solo reconoce el derecho a la movilidad que tiene toda persona y la colectividad, ya que de igual manera establece condiciones específicas que deben considerarse para asegurar el acceso y disfrute del mismo. Sin embargo, como ya se ha mencionado, es un tema que abarca diversos derechos, toda vez que es un derecho integral que vincula y complementa los demás derechos reconocidos en la Constitución y en los Tratados Internacionales que México ha firmado y ratificado, y debido a su complejidad. </w:t>
      </w:r>
    </w:p>
    <w:p w14:paraId="7BB73AE2" w14:textId="77777777" w:rsidR="009A5F96" w:rsidRPr="001929B7" w:rsidRDefault="009A5F96" w:rsidP="009A5F96">
      <w:pPr>
        <w:tabs>
          <w:tab w:val="left" w:pos="1923"/>
        </w:tabs>
        <w:spacing w:line="360" w:lineRule="auto"/>
        <w:rPr>
          <w:rFonts w:ascii="Arial" w:eastAsia="Arial" w:hAnsi="Arial" w:cs="Arial"/>
          <w:b/>
          <w:color w:val="000000"/>
          <w:sz w:val="21"/>
          <w:szCs w:val="21"/>
        </w:rPr>
      </w:pPr>
    </w:p>
    <w:p w14:paraId="09EABCA3" w14:textId="6032EA8B" w:rsidR="00912E1B" w:rsidRPr="001929B7" w:rsidRDefault="007637D8" w:rsidP="00912E1B">
      <w:pPr>
        <w:spacing w:line="360" w:lineRule="auto"/>
        <w:ind w:right="-32" w:firstLine="567"/>
        <w:jc w:val="both"/>
        <w:rPr>
          <w:rFonts w:ascii="Arial" w:hAnsi="Arial" w:cs="Arial"/>
        </w:rPr>
      </w:pPr>
      <w:r w:rsidRPr="001929B7">
        <w:rPr>
          <w:rFonts w:ascii="Arial" w:hAnsi="Arial" w:cs="Arial"/>
        </w:rPr>
        <w:t xml:space="preserve">Derivado de </w:t>
      </w:r>
      <w:r w:rsidR="007E1D7E" w:rsidRPr="001929B7">
        <w:rPr>
          <w:rFonts w:ascii="Arial" w:hAnsi="Arial" w:cs="Arial"/>
        </w:rPr>
        <w:t xml:space="preserve">dicha </w:t>
      </w:r>
      <w:r w:rsidRPr="001929B7">
        <w:rPr>
          <w:rFonts w:ascii="Arial" w:hAnsi="Arial" w:cs="Arial"/>
        </w:rPr>
        <w:t xml:space="preserve">reforma constitucional en materia de movilidad, </w:t>
      </w:r>
      <w:r w:rsidR="00912E1B" w:rsidRPr="001929B7">
        <w:rPr>
          <w:rFonts w:ascii="Arial" w:hAnsi="Arial" w:cs="Arial"/>
        </w:rPr>
        <w:t>en el mes de mayo de 2022, se publicó la Ley General de Movilidad y Seguridad Vial, estableciendo con ella las bases y principios para garantizar el derecho a la movilidad en condiciones de seguridad vial, accesibilidad, eficiencia, sostenibilidad, calidad, inclusión e igualdad en todo el territorio nacional, con la finalidad de implementar y mejorar la planeación y las estructuras que permitan el funcionamiento adecuado de los vehículos automotores, los de propulsión humana, así como del flujo de las personas peatonas de manera simultánea en espacios viales mediante una movilidad segura que prevenga y reduzca accidentes de tránsito terrestre en zonas urbanas y suburbanas</w:t>
      </w:r>
      <w:r w:rsidR="007E1D7E" w:rsidRPr="001929B7">
        <w:rPr>
          <w:rFonts w:ascii="Arial" w:hAnsi="Arial" w:cs="Arial"/>
        </w:rPr>
        <w:t>.</w:t>
      </w:r>
    </w:p>
    <w:p w14:paraId="3F5AF6E6" w14:textId="77777777" w:rsidR="009A5F96" w:rsidRPr="001929B7" w:rsidRDefault="009A5F96" w:rsidP="009A5F96">
      <w:pPr>
        <w:tabs>
          <w:tab w:val="left" w:pos="1923"/>
        </w:tabs>
        <w:spacing w:line="360" w:lineRule="auto"/>
        <w:rPr>
          <w:rFonts w:ascii="Arial" w:eastAsia="Arial" w:hAnsi="Arial" w:cs="Arial"/>
          <w:b/>
          <w:color w:val="000000"/>
          <w:sz w:val="21"/>
          <w:szCs w:val="21"/>
        </w:rPr>
      </w:pPr>
    </w:p>
    <w:p w14:paraId="546974E1" w14:textId="5658DC47" w:rsidR="007637D8" w:rsidRPr="001929B7" w:rsidRDefault="007637D8" w:rsidP="007637D8">
      <w:pPr>
        <w:spacing w:line="360" w:lineRule="auto"/>
        <w:ind w:right="-32" w:firstLine="567"/>
        <w:jc w:val="both"/>
        <w:rPr>
          <w:rFonts w:ascii="Arial" w:hAnsi="Arial" w:cs="Arial"/>
        </w:rPr>
      </w:pPr>
      <w:r w:rsidRPr="001929B7">
        <w:rPr>
          <w:rFonts w:ascii="Arial" w:hAnsi="Arial" w:cs="Arial"/>
        </w:rPr>
        <w:t>Cabe destacar que</w:t>
      </w:r>
      <w:r w:rsidR="005447AF" w:rsidRPr="001929B7">
        <w:rPr>
          <w:rFonts w:ascii="Arial" w:hAnsi="Arial" w:cs="Arial"/>
        </w:rPr>
        <w:t>, dentro del contenido de</w:t>
      </w:r>
      <w:r w:rsidRPr="001929B7">
        <w:rPr>
          <w:rFonts w:ascii="Arial" w:hAnsi="Arial" w:cs="Arial"/>
        </w:rPr>
        <w:t xml:space="preserve"> la</w:t>
      </w:r>
      <w:r w:rsidR="005447AF" w:rsidRPr="001929B7">
        <w:rPr>
          <w:rFonts w:ascii="Arial" w:hAnsi="Arial" w:cs="Arial"/>
        </w:rPr>
        <w:t>s</w:t>
      </w:r>
      <w:r w:rsidRPr="001929B7">
        <w:rPr>
          <w:rFonts w:ascii="Arial" w:hAnsi="Arial" w:cs="Arial"/>
        </w:rPr>
        <w:t xml:space="preserve"> </w:t>
      </w:r>
      <w:r w:rsidR="005447AF" w:rsidRPr="001929B7">
        <w:rPr>
          <w:rFonts w:ascii="Arial" w:hAnsi="Arial" w:cs="Arial"/>
        </w:rPr>
        <w:t>disposiciones</w:t>
      </w:r>
      <w:r w:rsidRPr="001929B7">
        <w:rPr>
          <w:rFonts w:ascii="Arial" w:hAnsi="Arial" w:cs="Arial"/>
        </w:rPr>
        <w:t xml:space="preserve"> transitoria</w:t>
      </w:r>
      <w:r w:rsidR="005447AF" w:rsidRPr="001929B7">
        <w:rPr>
          <w:rFonts w:ascii="Arial" w:hAnsi="Arial" w:cs="Arial"/>
        </w:rPr>
        <w:t>s de dicha Ley General, específicamente el artículo segundo</w:t>
      </w:r>
      <w:r w:rsidRPr="001929B7">
        <w:rPr>
          <w:rFonts w:ascii="Arial" w:hAnsi="Arial" w:cs="Arial"/>
        </w:rPr>
        <w:t>,</w:t>
      </w:r>
      <w:r w:rsidR="005447AF" w:rsidRPr="001929B7">
        <w:rPr>
          <w:rFonts w:ascii="Arial" w:hAnsi="Arial" w:cs="Arial"/>
        </w:rPr>
        <w:t xml:space="preserve"> </w:t>
      </w:r>
      <w:r w:rsidR="00593EDF" w:rsidRPr="001929B7">
        <w:rPr>
          <w:rFonts w:ascii="Arial" w:hAnsi="Arial" w:cs="Arial"/>
        </w:rPr>
        <w:t xml:space="preserve">estableció </w:t>
      </w:r>
      <w:r w:rsidRPr="001929B7">
        <w:rPr>
          <w:rFonts w:ascii="Arial" w:hAnsi="Arial" w:cs="Arial"/>
        </w:rPr>
        <w:t xml:space="preserve">la obligatoriedad a las </w:t>
      </w:r>
      <w:r w:rsidR="00593EDF" w:rsidRPr="001929B7">
        <w:rPr>
          <w:rFonts w:ascii="Arial" w:hAnsi="Arial" w:cs="Arial"/>
        </w:rPr>
        <w:t>l</w:t>
      </w:r>
      <w:r w:rsidRPr="001929B7">
        <w:rPr>
          <w:rFonts w:ascii="Arial" w:hAnsi="Arial" w:cs="Arial"/>
        </w:rPr>
        <w:t>egislaturas de las entidades federativas,</w:t>
      </w:r>
      <w:r w:rsidR="005447AF" w:rsidRPr="001929B7">
        <w:rPr>
          <w:rFonts w:ascii="Arial" w:hAnsi="Arial" w:cs="Arial"/>
        </w:rPr>
        <w:t xml:space="preserve"> para que</w:t>
      </w:r>
      <w:r w:rsidRPr="001929B7">
        <w:rPr>
          <w:rFonts w:ascii="Arial" w:hAnsi="Arial" w:cs="Arial"/>
        </w:rPr>
        <w:t xml:space="preserve"> en un plazo no mayor a 180 días, contados a partir de la entrada en vigor de </w:t>
      </w:r>
      <w:r w:rsidR="005447AF" w:rsidRPr="001929B7">
        <w:rPr>
          <w:rFonts w:ascii="Arial" w:hAnsi="Arial" w:cs="Arial"/>
        </w:rPr>
        <w:t>dicha</w:t>
      </w:r>
      <w:r w:rsidR="005C6AF9" w:rsidRPr="001929B7">
        <w:rPr>
          <w:rFonts w:ascii="Arial" w:hAnsi="Arial" w:cs="Arial"/>
        </w:rPr>
        <w:t xml:space="preserve"> l</w:t>
      </w:r>
      <w:r w:rsidRPr="001929B7">
        <w:rPr>
          <w:rFonts w:ascii="Arial" w:hAnsi="Arial" w:cs="Arial"/>
        </w:rPr>
        <w:t>ey, deberán aprobar las reformas necesarias a las leyes de su competencia, a fin de armoniz</w:t>
      </w:r>
      <w:r w:rsidR="00104BC9" w:rsidRPr="001929B7">
        <w:rPr>
          <w:rFonts w:ascii="Arial" w:hAnsi="Arial" w:cs="Arial"/>
        </w:rPr>
        <w:t>arlas con lo dispuesto en dicha l</w:t>
      </w:r>
      <w:r w:rsidRPr="001929B7">
        <w:rPr>
          <w:rFonts w:ascii="Arial" w:hAnsi="Arial" w:cs="Arial"/>
        </w:rPr>
        <w:t>ey</w:t>
      </w:r>
      <w:r w:rsidR="005447AF" w:rsidRPr="001929B7">
        <w:rPr>
          <w:rFonts w:ascii="Arial" w:hAnsi="Arial" w:cs="Arial"/>
        </w:rPr>
        <w:t xml:space="preserve">; dando cumplimiento con dicho precepto jurídico al tener en estudio y análisis las iniciativas objeto de este análisis legislativo. </w:t>
      </w:r>
    </w:p>
    <w:p w14:paraId="1FBEA6B4" w14:textId="77777777" w:rsidR="009A5F96" w:rsidRPr="001929B7" w:rsidRDefault="009A5F96" w:rsidP="009A5F96">
      <w:pPr>
        <w:tabs>
          <w:tab w:val="left" w:pos="1923"/>
        </w:tabs>
        <w:spacing w:line="360" w:lineRule="auto"/>
        <w:rPr>
          <w:rFonts w:ascii="Arial" w:eastAsia="Arial" w:hAnsi="Arial" w:cs="Arial"/>
          <w:b/>
          <w:color w:val="000000"/>
        </w:rPr>
      </w:pPr>
    </w:p>
    <w:p w14:paraId="265B7197" w14:textId="16C15140" w:rsidR="008B640E" w:rsidRPr="008B640E" w:rsidRDefault="001929B7" w:rsidP="003F6E0B">
      <w:pPr>
        <w:spacing w:line="360" w:lineRule="auto"/>
        <w:ind w:right="-32"/>
        <w:jc w:val="both"/>
        <w:rPr>
          <w:rFonts w:ascii="Arial" w:hAnsi="Arial" w:cs="Arial"/>
        </w:rPr>
      </w:pPr>
      <w:r>
        <w:rPr>
          <w:rFonts w:ascii="Arial" w:hAnsi="Arial" w:cs="Arial"/>
          <w:b/>
        </w:rPr>
        <w:t>TERCERA</w:t>
      </w:r>
      <w:r w:rsidR="00E20B79" w:rsidRPr="001929B7">
        <w:rPr>
          <w:rFonts w:ascii="Arial" w:hAnsi="Arial" w:cs="Arial"/>
          <w:b/>
        </w:rPr>
        <w:t xml:space="preserve">.  </w:t>
      </w:r>
      <w:r w:rsidR="008A568E" w:rsidRPr="008A568E">
        <w:rPr>
          <w:rFonts w:ascii="Arial" w:hAnsi="Arial" w:cs="Arial"/>
        </w:rPr>
        <w:t xml:space="preserve">En </w:t>
      </w:r>
      <w:r w:rsidR="008A568E">
        <w:rPr>
          <w:rFonts w:ascii="Arial" w:hAnsi="Arial" w:cs="Arial"/>
        </w:rPr>
        <w:t xml:space="preserve">efecto, </w:t>
      </w:r>
      <w:r w:rsidR="00B2669C">
        <w:rPr>
          <w:rFonts w:ascii="Arial" w:hAnsi="Arial" w:cs="Arial"/>
        </w:rPr>
        <w:t xml:space="preserve">bajo tal encomienda obligatoria por la ley general, </w:t>
      </w:r>
      <w:r w:rsidR="00914319">
        <w:rPr>
          <w:rFonts w:ascii="Arial" w:hAnsi="Arial" w:cs="Arial"/>
        </w:rPr>
        <w:t>e</w:t>
      </w:r>
      <w:r w:rsidR="008B640E" w:rsidRPr="001929B7">
        <w:rPr>
          <w:rFonts w:ascii="Arial" w:hAnsi="Arial" w:cs="Arial"/>
        </w:rPr>
        <w:t>l 12 de septiembre de 2022, mediante Decreto 555/2022, fue reconocido en la Constitución</w:t>
      </w:r>
      <w:r w:rsidR="008B640E" w:rsidRPr="008B640E">
        <w:rPr>
          <w:rFonts w:ascii="Arial" w:hAnsi="Arial" w:cs="Arial"/>
        </w:rPr>
        <w:t xml:space="preserve"> Política del Estado de Yucatán como Derecho Humano el derecho a la movilidad, en condiciones de seguridad vial, accesibilidad, eficiencia, sostenibilidad, calidad, inclusión e igualdad, con la finalidad de garantizar a las personas que habitan en nuestro Estado éste derecho. </w:t>
      </w:r>
    </w:p>
    <w:p w14:paraId="1D2168C0" w14:textId="77777777" w:rsidR="008B640E" w:rsidRPr="008B640E" w:rsidRDefault="008B640E" w:rsidP="008B640E">
      <w:pPr>
        <w:spacing w:line="360" w:lineRule="auto"/>
        <w:ind w:right="-32" w:firstLine="708"/>
        <w:jc w:val="both"/>
        <w:rPr>
          <w:rFonts w:ascii="Arial" w:hAnsi="Arial" w:cs="Arial"/>
        </w:rPr>
      </w:pPr>
    </w:p>
    <w:p w14:paraId="77708E55" w14:textId="347C606B" w:rsidR="008B640E" w:rsidRPr="008B640E" w:rsidRDefault="00F6230C" w:rsidP="008B640E">
      <w:pPr>
        <w:spacing w:line="360" w:lineRule="auto"/>
        <w:ind w:right="-32" w:firstLine="708"/>
        <w:jc w:val="both"/>
        <w:rPr>
          <w:rFonts w:ascii="Arial" w:hAnsi="Arial" w:cs="Arial"/>
        </w:rPr>
      </w:pPr>
      <w:r>
        <w:rPr>
          <w:rFonts w:ascii="Arial" w:hAnsi="Arial" w:cs="Arial"/>
        </w:rPr>
        <w:t xml:space="preserve">Por tanto, tomando en consideración </w:t>
      </w:r>
      <w:r w:rsidR="002D3427">
        <w:rPr>
          <w:rFonts w:ascii="Arial" w:hAnsi="Arial" w:cs="Arial"/>
        </w:rPr>
        <w:t xml:space="preserve">las </w:t>
      </w:r>
      <w:r w:rsidR="008B640E" w:rsidRPr="008B640E">
        <w:rPr>
          <w:rFonts w:ascii="Arial" w:hAnsi="Arial" w:cs="Arial"/>
        </w:rPr>
        <w:t>valoraciones</w:t>
      </w:r>
      <w:r w:rsidR="002D3427">
        <w:rPr>
          <w:rFonts w:ascii="Arial" w:hAnsi="Arial" w:cs="Arial"/>
        </w:rPr>
        <w:t xml:space="preserve"> </w:t>
      </w:r>
      <w:r w:rsidR="0013736E">
        <w:rPr>
          <w:rFonts w:ascii="Arial" w:hAnsi="Arial" w:cs="Arial"/>
        </w:rPr>
        <w:t>arriba manifestadas</w:t>
      </w:r>
      <w:r w:rsidR="008B640E" w:rsidRPr="008B640E">
        <w:rPr>
          <w:rFonts w:ascii="Arial" w:hAnsi="Arial" w:cs="Arial"/>
        </w:rPr>
        <w:t xml:space="preserve">, a través del referido decreto constitucional, </w:t>
      </w:r>
      <w:r w:rsidR="000D0FA5">
        <w:rPr>
          <w:rFonts w:ascii="Arial" w:hAnsi="Arial" w:cs="Arial"/>
        </w:rPr>
        <w:t xml:space="preserve">se crea </w:t>
      </w:r>
      <w:r w:rsidR="008B640E" w:rsidRPr="008B640E">
        <w:rPr>
          <w:rFonts w:ascii="Arial" w:hAnsi="Arial" w:cs="Arial"/>
        </w:rPr>
        <w:t xml:space="preserve">un organismo autónomo, denominado la Agencia de Transporte de Yucatán, al cual se le confirió personalidad jurídica y patrimonio propio, con plena autonomía técnica, presupuestal y de gestión, con capacidad para determinar su organización interna y el ejercicio de sus recursos con arreglo a las normas aplicables, cuyo objeto </w:t>
      </w:r>
      <w:r w:rsidR="008B640E" w:rsidRPr="008B640E">
        <w:rPr>
          <w:rFonts w:ascii="Arial" w:hAnsi="Arial" w:cs="Arial"/>
          <w:i/>
        </w:rPr>
        <w:t>es planear, regular, administrar, controlar, construir y encargarse, en general, de la organización del servicio de transporte en el estado de Yucatán</w:t>
      </w:r>
      <w:r w:rsidR="008B640E" w:rsidRPr="008B640E">
        <w:rPr>
          <w:rFonts w:ascii="Arial" w:hAnsi="Arial" w:cs="Arial"/>
        </w:rPr>
        <w:t>.</w:t>
      </w:r>
    </w:p>
    <w:p w14:paraId="341141A0" w14:textId="77777777" w:rsidR="008B640E" w:rsidRPr="008B640E" w:rsidRDefault="008B640E" w:rsidP="008B640E">
      <w:pPr>
        <w:spacing w:line="360" w:lineRule="auto"/>
        <w:ind w:right="-32" w:firstLine="567"/>
        <w:jc w:val="both"/>
        <w:rPr>
          <w:rFonts w:ascii="Arial" w:hAnsi="Arial" w:cs="Arial"/>
        </w:rPr>
      </w:pPr>
    </w:p>
    <w:p w14:paraId="150F5C96" w14:textId="05CB00ED" w:rsidR="008B640E" w:rsidRPr="008B640E" w:rsidRDefault="00FD6DF5" w:rsidP="008B640E">
      <w:pPr>
        <w:spacing w:line="360" w:lineRule="auto"/>
        <w:ind w:right="-32" w:firstLine="708"/>
        <w:jc w:val="both"/>
        <w:rPr>
          <w:rFonts w:ascii="Arial" w:hAnsi="Arial" w:cs="Arial"/>
        </w:rPr>
      </w:pPr>
      <w:r>
        <w:rPr>
          <w:rFonts w:ascii="Arial" w:hAnsi="Arial" w:cs="Arial"/>
        </w:rPr>
        <w:t>A su vez</w:t>
      </w:r>
      <w:r w:rsidR="00024D12">
        <w:rPr>
          <w:rFonts w:ascii="Arial" w:hAnsi="Arial" w:cs="Arial"/>
        </w:rPr>
        <w:t>,</w:t>
      </w:r>
      <w:r>
        <w:rPr>
          <w:rFonts w:ascii="Arial" w:hAnsi="Arial" w:cs="Arial"/>
        </w:rPr>
        <w:t xml:space="preserve"> también se </w:t>
      </w:r>
      <w:r w:rsidR="008B640E" w:rsidRPr="008B640E">
        <w:rPr>
          <w:rFonts w:ascii="Arial" w:hAnsi="Arial" w:cs="Arial"/>
        </w:rPr>
        <w:t>determinó expedir una nueva Ley de Movilidad y Seguridad Vial del Estado de Yucatán, para establecer todo lo concerniente al derecho a la movilidad, las autoridades competentes en materia de movilidad y seguridad vial, las facultades de cada uno de ellos en el marco de sus atribuciones; los instrumentos de planeación y las fuentes de financiamiento; la participación ciudadana a través del establecimiento de organismos ciudadanos que permitan conocer sus opiniones y sugerencias, por mencionar algunos.</w:t>
      </w:r>
    </w:p>
    <w:p w14:paraId="095FA895" w14:textId="77777777" w:rsidR="008B640E" w:rsidRPr="008B640E" w:rsidRDefault="008B640E" w:rsidP="008B640E">
      <w:pPr>
        <w:spacing w:line="360" w:lineRule="auto"/>
        <w:ind w:right="-32" w:firstLine="708"/>
        <w:jc w:val="both"/>
        <w:rPr>
          <w:rFonts w:ascii="Arial" w:hAnsi="Arial" w:cs="Arial"/>
        </w:rPr>
      </w:pPr>
    </w:p>
    <w:p w14:paraId="3FDE14FC" w14:textId="2A13ED30" w:rsidR="008B640E" w:rsidRPr="003C276E" w:rsidRDefault="00994FCA" w:rsidP="003C276E">
      <w:pPr>
        <w:spacing w:line="360" w:lineRule="auto"/>
        <w:ind w:right="-32" w:firstLine="708"/>
        <w:jc w:val="both"/>
        <w:rPr>
          <w:rFonts w:ascii="Arial" w:hAnsi="Arial" w:cs="Arial"/>
        </w:rPr>
      </w:pPr>
      <w:r>
        <w:rPr>
          <w:rFonts w:ascii="Arial" w:hAnsi="Arial" w:cs="Arial"/>
        </w:rPr>
        <w:t xml:space="preserve">Por tanto se puede inferir que </w:t>
      </w:r>
      <w:r w:rsidR="008B640E" w:rsidRPr="008B640E">
        <w:rPr>
          <w:rFonts w:ascii="Arial" w:hAnsi="Arial" w:cs="Arial"/>
        </w:rPr>
        <w:t>la Agencia de Transporte del Estado,</w:t>
      </w:r>
      <w:r>
        <w:rPr>
          <w:rFonts w:ascii="Arial" w:hAnsi="Arial" w:cs="Arial"/>
        </w:rPr>
        <w:t xml:space="preserve"> es el órgano </w:t>
      </w:r>
      <w:r w:rsidR="008B640E" w:rsidRPr="008B640E">
        <w:rPr>
          <w:rFonts w:ascii="Arial" w:hAnsi="Arial" w:cs="Arial"/>
        </w:rPr>
        <w:t xml:space="preserve">sobre </w:t>
      </w:r>
      <w:r>
        <w:rPr>
          <w:rFonts w:ascii="Arial" w:hAnsi="Arial" w:cs="Arial"/>
        </w:rPr>
        <w:t xml:space="preserve">el </w:t>
      </w:r>
      <w:r w:rsidR="008B640E" w:rsidRPr="008B640E">
        <w:rPr>
          <w:rFonts w:ascii="Arial" w:hAnsi="Arial" w:cs="Arial"/>
        </w:rPr>
        <w:t xml:space="preserve">que recae la aplicación y cumplimiento de las nuevas disposiciones en materia de movilidad </w:t>
      </w:r>
      <w:r w:rsidR="00191A03">
        <w:rPr>
          <w:rFonts w:ascii="Arial" w:hAnsi="Arial" w:cs="Arial"/>
        </w:rPr>
        <w:t xml:space="preserve">que se pretenden implementar en </w:t>
      </w:r>
      <w:r w:rsidR="008B640E" w:rsidRPr="008B640E">
        <w:rPr>
          <w:rFonts w:ascii="Arial" w:hAnsi="Arial" w:cs="Arial"/>
        </w:rPr>
        <w:t>el Estado.</w:t>
      </w:r>
      <w:r w:rsidR="003C276E">
        <w:rPr>
          <w:rFonts w:ascii="Arial" w:hAnsi="Arial" w:cs="Arial"/>
        </w:rPr>
        <w:t xml:space="preserve"> Consientes de dicha </w:t>
      </w:r>
      <w:r w:rsidR="008B640E" w:rsidRPr="008B640E">
        <w:rPr>
          <w:rFonts w:ascii="Arial" w:hAnsi="Arial" w:cs="Arial"/>
        </w:rPr>
        <w:t xml:space="preserve">labor, </w:t>
      </w:r>
      <w:r w:rsidR="00F10E80">
        <w:rPr>
          <w:rFonts w:ascii="Arial" w:hAnsi="Arial" w:cs="Arial"/>
        </w:rPr>
        <w:t xml:space="preserve">estimamos que este </w:t>
      </w:r>
      <w:r w:rsidR="001B20D2">
        <w:rPr>
          <w:rFonts w:ascii="Arial" w:hAnsi="Arial" w:cs="Arial"/>
        </w:rPr>
        <w:t>órgano debe</w:t>
      </w:r>
      <w:r w:rsidR="00F10E80">
        <w:rPr>
          <w:rFonts w:ascii="Arial" w:hAnsi="Arial" w:cs="Arial"/>
        </w:rPr>
        <w:t xml:space="preserve"> de proveerse y consolidarse </w:t>
      </w:r>
      <w:r w:rsidR="00757548">
        <w:rPr>
          <w:rFonts w:ascii="Arial" w:hAnsi="Arial" w:cs="Arial"/>
        </w:rPr>
        <w:t xml:space="preserve">con </w:t>
      </w:r>
      <w:r w:rsidR="008B640E" w:rsidRPr="008B640E">
        <w:rPr>
          <w:rFonts w:ascii="Arial" w:hAnsi="Arial" w:cs="Arial"/>
          <w:bCs/>
          <w:iCs/>
        </w:rPr>
        <w:t>una suficiente y solvente autonomía financiera</w:t>
      </w:r>
      <w:r w:rsidR="008B640E" w:rsidRPr="008B640E">
        <w:rPr>
          <w:rFonts w:ascii="Arial" w:hAnsi="Arial" w:cs="Arial"/>
        </w:rPr>
        <w:t xml:space="preserve">, </w:t>
      </w:r>
      <w:r w:rsidR="008B640E" w:rsidRPr="008B640E">
        <w:rPr>
          <w:rFonts w:ascii="Arial" w:hAnsi="Arial" w:cs="Arial"/>
          <w:bCs/>
          <w:iCs/>
        </w:rPr>
        <w:t xml:space="preserve">para que cuente </w:t>
      </w:r>
      <w:r w:rsidR="008B640E" w:rsidRPr="008B640E">
        <w:rPr>
          <w:rFonts w:ascii="Arial" w:hAnsi="Arial" w:cs="Arial"/>
          <w:lang w:eastAsia="es-MX"/>
        </w:rPr>
        <w:t>con un presupuesto mínimo anual que le permita garantizar el efectivo cumplimiento de sus atribuciones legales y fundamentales, que las leyes de la materia le instituyen.</w:t>
      </w:r>
      <w:r w:rsidR="008B640E" w:rsidRPr="008B640E">
        <w:rPr>
          <w:rFonts w:ascii="Arial" w:hAnsi="Arial" w:cs="Arial"/>
          <w:bCs/>
          <w:iCs/>
        </w:rPr>
        <w:t xml:space="preserve"> </w:t>
      </w:r>
    </w:p>
    <w:p w14:paraId="45D7D732" w14:textId="77777777" w:rsidR="008B640E" w:rsidRPr="008B640E" w:rsidRDefault="008B640E" w:rsidP="008B640E">
      <w:pPr>
        <w:autoSpaceDE w:val="0"/>
        <w:autoSpaceDN w:val="0"/>
        <w:adjustRightInd w:val="0"/>
        <w:spacing w:line="360" w:lineRule="auto"/>
        <w:ind w:firstLine="708"/>
        <w:jc w:val="both"/>
        <w:rPr>
          <w:rFonts w:ascii="Arial" w:hAnsi="Arial" w:cs="Arial"/>
          <w:bCs/>
          <w:iCs/>
        </w:rPr>
      </w:pPr>
    </w:p>
    <w:p w14:paraId="0467763B" w14:textId="40290499" w:rsidR="008B640E" w:rsidRPr="008B640E" w:rsidRDefault="00F8533B" w:rsidP="008B640E">
      <w:pPr>
        <w:autoSpaceDE w:val="0"/>
        <w:autoSpaceDN w:val="0"/>
        <w:adjustRightInd w:val="0"/>
        <w:spacing w:line="360" w:lineRule="auto"/>
        <w:ind w:firstLine="709"/>
        <w:jc w:val="both"/>
        <w:rPr>
          <w:rFonts w:ascii="Arial" w:hAnsi="Arial" w:cs="Arial"/>
        </w:rPr>
      </w:pPr>
      <w:r>
        <w:rPr>
          <w:rFonts w:ascii="Arial" w:hAnsi="Arial" w:cs="Arial"/>
        </w:rPr>
        <w:t xml:space="preserve">Por ello, </w:t>
      </w:r>
      <w:r w:rsidR="000068B1">
        <w:rPr>
          <w:rFonts w:ascii="Arial" w:hAnsi="Arial" w:cs="Arial"/>
        </w:rPr>
        <w:t xml:space="preserve">consideramos que </w:t>
      </w:r>
      <w:r>
        <w:rPr>
          <w:rFonts w:ascii="Arial" w:hAnsi="Arial" w:cs="Arial"/>
        </w:rPr>
        <w:t>la propuesta de modificación a la Constitución Política del Estado de Yucatán</w:t>
      </w:r>
      <w:r w:rsidR="009A6E84">
        <w:rPr>
          <w:rFonts w:ascii="Arial" w:hAnsi="Arial" w:cs="Arial"/>
        </w:rPr>
        <w:t xml:space="preserve"> que se plantea al artículo 75 </w:t>
      </w:r>
      <w:proofErr w:type="spellStart"/>
      <w:r w:rsidR="009A6E84">
        <w:rPr>
          <w:rFonts w:ascii="Arial" w:hAnsi="Arial" w:cs="Arial"/>
        </w:rPr>
        <w:t>Sexies</w:t>
      </w:r>
      <w:proofErr w:type="spellEnd"/>
      <w:r>
        <w:rPr>
          <w:rFonts w:ascii="Arial" w:hAnsi="Arial" w:cs="Arial"/>
        </w:rPr>
        <w:t xml:space="preserve">, reviste y </w:t>
      </w:r>
      <w:r w:rsidR="008B640E" w:rsidRPr="008B640E">
        <w:rPr>
          <w:rFonts w:ascii="Arial" w:hAnsi="Arial" w:cs="Arial"/>
        </w:rPr>
        <w:t>atiende los principios de suficiencia, incremento e irreductibilidad, mismas que comprenden en su conjunto el principio de progresividad presupuestal, estrechamente vinculado con la satisfacción de los derechos humanos y que también se deduce de la propia Constitución.</w:t>
      </w:r>
    </w:p>
    <w:p w14:paraId="102F597A" w14:textId="77777777" w:rsidR="008B640E" w:rsidRPr="008B640E" w:rsidRDefault="008B640E" w:rsidP="008B640E">
      <w:pPr>
        <w:autoSpaceDE w:val="0"/>
        <w:autoSpaceDN w:val="0"/>
        <w:adjustRightInd w:val="0"/>
        <w:spacing w:line="360" w:lineRule="auto"/>
        <w:ind w:firstLine="709"/>
        <w:jc w:val="both"/>
        <w:rPr>
          <w:rFonts w:ascii="Arial" w:hAnsi="Arial" w:cs="Arial"/>
        </w:rPr>
      </w:pPr>
    </w:p>
    <w:p w14:paraId="03885EF6" w14:textId="6CD6FA7E" w:rsidR="008B640E" w:rsidRPr="008B640E" w:rsidRDefault="00056CFD" w:rsidP="008B640E">
      <w:pPr>
        <w:autoSpaceDE w:val="0"/>
        <w:autoSpaceDN w:val="0"/>
        <w:adjustRightInd w:val="0"/>
        <w:spacing w:line="360" w:lineRule="auto"/>
        <w:ind w:firstLine="709"/>
        <w:jc w:val="both"/>
        <w:rPr>
          <w:rFonts w:ascii="Arial" w:hAnsi="Arial" w:cs="Arial"/>
        </w:rPr>
      </w:pPr>
      <w:r>
        <w:rPr>
          <w:rFonts w:ascii="Arial" w:hAnsi="Arial" w:cs="Arial"/>
        </w:rPr>
        <w:t xml:space="preserve">Para mayor sustento a lo anterior, es preciso ahondar sobre </w:t>
      </w:r>
      <w:r w:rsidR="008B640E" w:rsidRPr="008B640E">
        <w:rPr>
          <w:rFonts w:ascii="Arial" w:hAnsi="Arial" w:cs="Arial"/>
        </w:rPr>
        <w:t xml:space="preserve">el principio de irreductibilidad presupuestaria, </w:t>
      </w:r>
      <w:r w:rsidR="00FC0066">
        <w:rPr>
          <w:rFonts w:ascii="Arial" w:hAnsi="Arial" w:cs="Arial"/>
        </w:rPr>
        <w:t xml:space="preserve">el cual </w:t>
      </w:r>
      <w:r w:rsidR="008B640E" w:rsidRPr="008B640E">
        <w:rPr>
          <w:rFonts w:ascii="Arial" w:hAnsi="Arial" w:cs="Arial"/>
        </w:rPr>
        <w:t xml:space="preserve">garantiza que no puede fijarse un presupuesto con un monto inferior al aprobado en el ejercicio fiscal inmediato anterior para el sector del que se trate. Lo anterior se </w:t>
      </w:r>
      <w:r w:rsidR="001850DE">
        <w:rPr>
          <w:rFonts w:ascii="Arial" w:hAnsi="Arial" w:cs="Arial"/>
        </w:rPr>
        <w:t xml:space="preserve">infiere del </w:t>
      </w:r>
      <w:r w:rsidR="008B640E" w:rsidRPr="008B640E">
        <w:rPr>
          <w:rFonts w:ascii="Arial" w:hAnsi="Arial" w:cs="Arial"/>
        </w:rPr>
        <w:t>criterio emitido por la Suprema Corte de Justicia de la Nación en la jurisprudencia de rubro: “</w:t>
      </w:r>
      <w:r w:rsidR="008B640E" w:rsidRPr="008B640E">
        <w:rPr>
          <w:rFonts w:ascii="Arial" w:hAnsi="Arial" w:cs="Arial"/>
          <w:b/>
        </w:rPr>
        <w:t>TRIBUNAL DE JUSTICIA ELECTORAL DEL PODER JUDICIAL DEL ESTADO DE BAJA CALIFORNIA. SU PRESUPUESTO DE EGRESOS ESTÁ PROTEGIDO POR LA GARANTÍA DE IRREDUCTIBILIDAD, POR LO QUE NO PUEDE, VÁLIDAMENTE, FIJÁRSELE UNO CON MONTO INFERIOR AL APROBADO PARA EL EJERCICIO ORDINARIO ANUAL ANTERIOR</w:t>
      </w:r>
      <w:r w:rsidR="008B640E" w:rsidRPr="008B640E">
        <w:rPr>
          <w:rStyle w:val="Refdenotaalpie"/>
          <w:rFonts w:ascii="Arial" w:hAnsi="Arial" w:cs="Arial"/>
        </w:rPr>
        <w:footnoteReference w:id="3"/>
      </w:r>
      <w:r w:rsidR="008B640E" w:rsidRPr="008B640E">
        <w:rPr>
          <w:rFonts w:ascii="Arial" w:hAnsi="Arial" w:cs="Arial"/>
          <w:b/>
        </w:rPr>
        <w:t>”</w:t>
      </w:r>
      <w:r w:rsidR="008B640E" w:rsidRPr="008B640E">
        <w:rPr>
          <w:rFonts w:ascii="Arial" w:hAnsi="Arial" w:cs="Arial"/>
        </w:rPr>
        <w:t>.</w:t>
      </w:r>
    </w:p>
    <w:p w14:paraId="21AFBB57" w14:textId="77777777" w:rsidR="008B640E" w:rsidRPr="008B640E" w:rsidRDefault="008B640E" w:rsidP="008B640E">
      <w:pPr>
        <w:autoSpaceDE w:val="0"/>
        <w:autoSpaceDN w:val="0"/>
        <w:adjustRightInd w:val="0"/>
        <w:spacing w:line="360" w:lineRule="auto"/>
        <w:ind w:firstLine="709"/>
        <w:jc w:val="both"/>
        <w:rPr>
          <w:rFonts w:ascii="Arial" w:hAnsi="Arial" w:cs="Arial"/>
        </w:rPr>
      </w:pPr>
    </w:p>
    <w:p w14:paraId="6DB2C661" w14:textId="7DB3E48A" w:rsidR="008B640E" w:rsidRPr="008B640E" w:rsidRDefault="00BD327C" w:rsidP="008B640E">
      <w:pPr>
        <w:autoSpaceDE w:val="0"/>
        <w:autoSpaceDN w:val="0"/>
        <w:adjustRightInd w:val="0"/>
        <w:spacing w:line="360" w:lineRule="auto"/>
        <w:ind w:firstLine="709"/>
        <w:jc w:val="both"/>
        <w:rPr>
          <w:rFonts w:ascii="Arial" w:hAnsi="Arial" w:cs="Arial"/>
        </w:rPr>
      </w:pPr>
      <w:r>
        <w:rPr>
          <w:rFonts w:ascii="Arial" w:hAnsi="Arial" w:cs="Arial"/>
        </w:rPr>
        <w:t xml:space="preserve">Por lo tanto, </w:t>
      </w:r>
      <w:r w:rsidR="008B640E" w:rsidRPr="008B640E">
        <w:rPr>
          <w:rFonts w:ascii="Arial" w:hAnsi="Arial" w:cs="Arial"/>
        </w:rPr>
        <w:t xml:space="preserve">de manera análoga, se puede </w:t>
      </w:r>
      <w:r w:rsidRPr="008B640E">
        <w:rPr>
          <w:rFonts w:ascii="Arial" w:hAnsi="Arial" w:cs="Arial"/>
        </w:rPr>
        <w:t>colegir</w:t>
      </w:r>
      <w:r w:rsidR="008B640E" w:rsidRPr="008B640E">
        <w:rPr>
          <w:rFonts w:ascii="Arial" w:hAnsi="Arial" w:cs="Arial"/>
        </w:rPr>
        <w:t xml:space="preserve"> el siguiente criterio: </w:t>
      </w:r>
      <w:r w:rsidR="008B640E" w:rsidRPr="008B640E">
        <w:rPr>
          <w:rFonts w:ascii="Arial" w:hAnsi="Arial" w:cs="Arial"/>
          <w:i/>
        </w:rPr>
        <w:t>“para garantizar la independencia económica del Poder Judicial, éste contará con un presupuesto propio, el que administrará y ejercerá en los términos que fijen las leyes respectivas, el cual no podrá ser inferior al aprobado por el Congreso para el ejercicio anual anterior”</w:t>
      </w:r>
      <w:r w:rsidR="008B640E" w:rsidRPr="008B640E">
        <w:rPr>
          <w:rFonts w:ascii="Arial" w:hAnsi="Arial" w:cs="Arial"/>
        </w:rPr>
        <w:t>, esto en razón de que jurídicamente no puede fijársele un presupuesto con monto inferior al aprobado para el ejercicio ordinario anual anterior, determinación que tiene la intención de proteger su autonomía, poniéndolo a salvo de todo tipo de presiones, para que cumpla con plena independencia las atribuciones encomendadas por la constitución federal.</w:t>
      </w:r>
    </w:p>
    <w:p w14:paraId="7E7165E7" w14:textId="77777777" w:rsidR="008B640E" w:rsidRPr="008B640E" w:rsidRDefault="008B640E" w:rsidP="008B640E">
      <w:pPr>
        <w:autoSpaceDE w:val="0"/>
        <w:autoSpaceDN w:val="0"/>
        <w:adjustRightInd w:val="0"/>
        <w:spacing w:line="360" w:lineRule="auto"/>
        <w:ind w:firstLine="709"/>
        <w:jc w:val="both"/>
        <w:rPr>
          <w:rFonts w:ascii="Arial" w:hAnsi="Arial" w:cs="Arial"/>
        </w:rPr>
      </w:pPr>
    </w:p>
    <w:p w14:paraId="5F5F5A0F" w14:textId="77777777" w:rsidR="008B640E" w:rsidRPr="008B640E" w:rsidRDefault="008B640E" w:rsidP="008B640E">
      <w:pPr>
        <w:autoSpaceDE w:val="0"/>
        <w:autoSpaceDN w:val="0"/>
        <w:adjustRightInd w:val="0"/>
        <w:spacing w:line="360" w:lineRule="auto"/>
        <w:ind w:firstLine="709"/>
        <w:jc w:val="both"/>
        <w:rPr>
          <w:rFonts w:ascii="Arial" w:hAnsi="Arial" w:cs="Arial"/>
        </w:rPr>
      </w:pPr>
      <w:r w:rsidRPr="008B640E">
        <w:rPr>
          <w:rFonts w:ascii="Arial" w:hAnsi="Arial" w:cs="Arial"/>
        </w:rPr>
        <w:t>A su vez, la doctrina jurisprudencial ha sostenido que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w:t>
      </w:r>
    </w:p>
    <w:p w14:paraId="680ED720" w14:textId="77777777" w:rsidR="008B640E" w:rsidRPr="008B640E" w:rsidRDefault="008B640E" w:rsidP="008B640E">
      <w:pPr>
        <w:autoSpaceDE w:val="0"/>
        <w:autoSpaceDN w:val="0"/>
        <w:adjustRightInd w:val="0"/>
        <w:spacing w:line="360" w:lineRule="auto"/>
        <w:ind w:firstLine="708"/>
        <w:jc w:val="both"/>
        <w:rPr>
          <w:rFonts w:ascii="Arial" w:hAnsi="Arial" w:cs="Arial"/>
        </w:rPr>
      </w:pPr>
    </w:p>
    <w:p w14:paraId="1C5FD320" w14:textId="2191FE75" w:rsidR="008B640E" w:rsidRPr="008B640E" w:rsidRDefault="00722CEC" w:rsidP="008B640E">
      <w:pPr>
        <w:autoSpaceDE w:val="0"/>
        <w:autoSpaceDN w:val="0"/>
        <w:adjustRightInd w:val="0"/>
        <w:spacing w:line="360" w:lineRule="auto"/>
        <w:ind w:firstLine="708"/>
        <w:jc w:val="both"/>
        <w:rPr>
          <w:rFonts w:ascii="Arial" w:hAnsi="Arial" w:cs="Arial"/>
        </w:rPr>
      </w:pPr>
      <w:r>
        <w:rPr>
          <w:rFonts w:ascii="Arial" w:hAnsi="Arial" w:cs="Arial"/>
        </w:rPr>
        <w:t>En ese</w:t>
      </w:r>
      <w:r w:rsidR="008B640E" w:rsidRPr="008B640E">
        <w:rPr>
          <w:rFonts w:ascii="Arial" w:hAnsi="Arial" w:cs="Arial"/>
        </w:rPr>
        <w:t xml:space="preserve"> sentido, si el principio de progresividad de los derechos humanos se relaciona no sólo con la prohibición de regresividad del disfrute de los derechos fundamentales, sino también con la obligación positiva de promoverlos de manera progresiva y gradual, dicho mandato se estaría incumpliendo si se permite que el ejercicio de asignación presupuestal se realice de manera arbitraria, sin asegurar que las autoridades encargadas de la efectividad de los derechos cuenten con recursos suficientes, que incrementen en función de parámetros objetivos y que no puedan ser disminuidos sin causa justificada.</w:t>
      </w:r>
    </w:p>
    <w:p w14:paraId="233326B4" w14:textId="77777777" w:rsidR="008B640E" w:rsidRPr="008B640E" w:rsidRDefault="008B640E" w:rsidP="008B640E">
      <w:pPr>
        <w:autoSpaceDE w:val="0"/>
        <w:autoSpaceDN w:val="0"/>
        <w:adjustRightInd w:val="0"/>
        <w:spacing w:line="360" w:lineRule="auto"/>
        <w:ind w:firstLine="708"/>
        <w:jc w:val="both"/>
        <w:rPr>
          <w:rFonts w:ascii="Arial" w:hAnsi="Arial" w:cs="Arial"/>
        </w:rPr>
      </w:pPr>
    </w:p>
    <w:p w14:paraId="7C608414" w14:textId="648B1FF2" w:rsidR="008B640E" w:rsidRPr="008B640E" w:rsidRDefault="004A4C4F" w:rsidP="008B640E">
      <w:pPr>
        <w:autoSpaceDE w:val="0"/>
        <w:autoSpaceDN w:val="0"/>
        <w:adjustRightInd w:val="0"/>
        <w:spacing w:line="360" w:lineRule="auto"/>
        <w:ind w:firstLine="708"/>
        <w:jc w:val="both"/>
        <w:rPr>
          <w:rFonts w:ascii="Arial" w:hAnsi="Arial" w:cs="Arial"/>
        </w:rPr>
      </w:pPr>
      <w:r>
        <w:rPr>
          <w:rFonts w:ascii="Arial" w:hAnsi="Arial" w:cs="Arial"/>
        </w:rPr>
        <w:t xml:space="preserve">Sobre ese </w:t>
      </w:r>
      <w:r w:rsidR="008B640E" w:rsidRPr="008B640E">
        <w:rPr>
          <w:rFonts w:ascii="Arial" w:hAnsi="Arial" w:cs="Arial"/>
        </w:rPr>
        <w:t>criterio, se considera conveniente fortalecer a este organismo autónomo naciente, con el fin de evitar una posible insuficiencia presupuestal futura, lo que implicaría un grave perjuicio en el momento de procurar el derecho a la movilidad en el Estado.</w:t>
      </w:r>
    </w:p>
    <w:p w14:paraId="1DB7F86A" w14:textId="77777777" w:rsidR="008B640E" w:rsidRPr="008B640E" w:rsidRDefault="008B640E" w:rsidP="008B640E">
      <w:pPr>
        <w:autoSpaceDE w:val="0"/>
        <w:autoSpaceDN w:val="0"/>
        <w:adjustRightInd w:val="0"/>
        <w:spacing w:line="360" w:lineRule="auto"/>
        <w:ind w:firstLine="708"/>
        <w:jc w:val="both"/>
        <w:rPr>
          <w:rFonts w:ascii="Arial" w:hAnsi="Arial" w:cs="Arial"/>
        </w:rPr>
      </w:pPr>
    </w:p>
    <w:p w14:paraId="35C1CBCE" w14:textId="03C0FB12" w:rsidR="008B640E" w:rsidRPr="008B640E" w:rsidRDefault="004557B7" w:rsidP="008B640E">
      <w:pPr>
        <w:autoSpaceDE w:val="0"/>
        <w:autoSpaceDN w:val="0"/>
        <w:adjustRightInd w:val="0"/>
        <w:spacing w:line="360" w:lineRule="auto"/>
        <w:ind w:firstLine="708"/>
        <w:jc w:val="both"/>
        <w:rPr>
          <w:rFonts w:ascii="Arial" w:hAnsi="Arial" w:cs="Arial"/>
        </w:rPr>
      </w:pPr>
      <w:r>
        <w:rPr>
          <w:rFonts w:ascii="Arial" w:hAnsi="Arial" w:cs="Arial"/>
        </w:rPr>
        <w:t xml:space="preserve">Por lo tanto, consideramos pertinente y necesario reformar la </w:t>
      </w:r>
      <w:r w:rsidR="008B640E" w:rsidRPr="008B640E">
        <w:rPr>
          <w:rFonts w:ascii="Arial" w:hAnsi="Arial" w:cs="Arial"/>
        </w:rPr>
        <w:t xml:space="preserve">Constitución Política del Estado de Yucatán, para agregar un párrafo séptimo al artículo 75 </w:t>
      </w:r>
      <w:proofErr w:type="spellStart"/>
      <w:r w:rsidR="008B640E" w:rsidRPr="008B640E">
        <w:rPr>
          <w:rFonts w:ascii="Arial" w:hAnsi="Arial" w:cs="Arial"/>
        </w:rPr>
        <w:t>Sexies</w:t>
      </w:r>
      <w:proofErr w:type="spellEnd"/>
      <w:r w:rsidR="008B640E" w:rsidRPr="008B640E">
        <w:rPr>
          <w:rFonts w:ascii="Arial" w:hAnsi="Arial" w:cs="Arial"/>
        </w:rPr>
        <w:t xml:space="preserve">, </w:t>
      </w:r>
      <w:r>
        <w:rPr>
          <w:rFonts w:ascii="Arial" w:hAnsi="Arial" w:cs="Arial"/>
        </w:rPr>
        <w:t xml:space="preserve">en el que se señale que el </w:t>
      </w:r>
      <w:r w:rsidR="008B640E" w:rsidRPr="008B640E">
        <w:rPr>
          <w:rFonts w:ascii="Arial" w:hAnsi="Arial" w:cs="Arial"/>
        </w:rPr>
        <w:t xml:space="preserve">presupuesto de la Agencia de Transporte de Yucatán no podrá ser disminuido con respecto al del año inmediato anterior y se fijará anualmente, lo anterior, para proveer los recursos necesarios y sólidos año con año, sin que éstos puedan ser disminuidos o modificados, y con ello poder garantizar el derecho a la movilidad y a la seguridad vial en el Estado. </w:t>
      </w:r>
    </w:p>
    <w:p w14:paraId="66B47ABF" w14:textId="77777777" w:rsidR="008B640E" w:rsidRDefault="008B640E" w:rsidP="008B640E">
      <w:pPr>
        <w:autoSpaceDE w:val="0"/>
        <w:autoSpaceDN w:val="0"/>
        <w:adjustRightInd w:val="0"/>
        <w:spacing w:line="360" w:lineRule="auto"/>
        <w:ind w:firstLine="708"/>
        <w:jc w:val="both"/>
        <w:rPr>
          <w:rFonts w:ascii="Arial" w:hAnsi="Arial" w:cs="Arial"/>
        </w:rPr>
      </w:pPr>
    </w:p>
    <w:p w14:paraId="55129B28" w14:textId="468E63EF" w:rsidR="00397136" w:rsidRPr="008B640E" w:rsidRDefault="00397136" w:rsidP="00397136">
      <w:pPr>
        <w:autoSpaceDE w:val="0"/>
        <w:autoSpaceDN w:val="0"/>
        <w:adjustRightInd w:val="0"/>
        <w:spacing w:line="360" w:lineRule="auto"/>
        <w:ind w:firstLine="708"/>
        <w:jc w:val="both"/>
        <w:rPr>
          <w:rFonts w:ascii="Arial" w:hAnsi="Arial" w:cs="Arial"/>
        </w:rPr>
      </w:pPr>
      <w:r>
        <w:rPr>
          <w:rFonts w:ascii="Arial" w:hAnsi="Arial" w:cs="Arial"/>
        </w:rPr>
        <w:t>Al</w:t>
      </w:r>
      <w:r w:rsidRPr="008B640E">
        <w:rPr>
          <w:rFonts w:ascii="Arial" w:hAnsi="Arial" w:cs="Arial"/>
        </w:rPr>
        <w:t xml:space="preserve"> determinar que el presupuesto de la Agencia de Transporte de Yucatán no podrá ser reducido con respecto al año anterior, se busca garantizar el pleno ejercicio del derecho a la movilidad y a la seguridad vial, mediante la asequibilidad de los recursos necesarios para ello.</w:t>
      </w:r>
    </w:p>
    <w:p w14:paraId="6C92C168" w14:textId="77777777" w:rsidR="00397136" w:rsidRPr="008B640E" w:rsidRDefault="00397136" w:rsidP="008B640E">
      <w:pPr>
        <w:autoSpaceDE w:val="0"/>
        <w:autoSpaceDN w:val="0"/>
        <w:adjustRightInd w:val="0"/>
        <w:spacing w:line="360" w:lineRule="auto"/>
        <w:ind w:firstLine="708"/>
        <w:jc w:val="both"/>
        <w:rPr>
          <w:rFonts w:ascii="Arial" w:hAnsi="Arial" w:cs="Arial"/>
        </w:rPr>
      </w:pPr>
    </w:p>
    <w:p w14:paraId="1C02924C" w14:textId="77777777" w:rsidR="008B640E" w:rsidRPr="008B640E" w:rsidRDefault="008B640E" w:rsidP="008B640E">
      <w:pPr>
        <w:autoSpaceDE w:val="0"/>
        <w:autoSpaceDN w:val="0"/>
        <w:adjustRightInd w:val="0"/>
        <w:spacing w:line="360" w:lineRule="auto"/>
        <w:ind w:firstLine="708"/>
        <w:jc w:val="both"/>
        <w:rPr>
          <w:rFonts w:ascii="Arial" w:hAnsi="Arial" w:cs="Arial"/>
        </w:rPr>
      </w:pPr>
      <w:r w:rsidRPr="008B640E">
        <w:rPr>
          <w:rFonts w:ascii="Arial" w:hAnsi="Arial" w:cs="Arial"/>
        </w:rPr>
        <w:t>Con la propuesta de modificación que se propone se compagina y conjuga puntualmente con el propósito por la que se instauró como derecho humano a la movilidad, ya que permite garantizar, sustentar, solventar y crear todas aquellas soluciones necesarias que resuelvan el problema que aqueja a la sociedad yucateca día con día.</w:t>
      </w:r>
    </w:p>
    <w:p w14:paraId="3B983921" w14:textId="0929DEF7" w:rsidR="009A5F96" w:rsidRPr="008B640E" w:rsidRDefault="009A5F96" w:rsidP="008B640E">
      <w:pPr>
        <w:spacing w:line="360" w:lineRule="auto"/>
        <w:ind w:right="-34"/>
        <w:jc w:val="both"/>
        <w:rPr>
          <w:rFonts w:ascii="Arial" w:eastAsia="Arial" w:hAnsi="Arial" w:cs="Arial"/>
          <w:b/>
          <w:color w:val="000000"/>
          <w:highlight w:val="yellow"/>
        </w:rPr>
      </w:pPr>
    </w:p>
    <w:p w14:paraId="408669BF" w14:textId="274CCA85" w:rsidR="00994D27" w:rsidRDefault="00890745" w:rsidP="00FA6152">
      <w:pPr>
        <w:suppressAutoHyphens/>
        <w:spacing w:line="360" w:lineRule="auto"/>
        <w:ind w:firstLine="708"/>
        <w:jc w:val="both"/>
        <w:rPr>
          <w:rFonts w:ascii="Arial" w:hAnsi="Arial" w:cs="Arial"/>
          <w:lang w:val="es-MX" w:eastAsia="ar-SA"/>
        </w:rPr>
      </w:pPr>
      <w:r w:rsidRPr="008B640E">
        <w:rPr>
          <w:rFonts w:ascii="Arial" w:hAnsi="Arial" w:cs="Arial"/>
          <w:lang w:val="es-MX" w:eastAsia="ar-SA"/>
        </w:rPr>
        <w:t xml:space="preserve">Por todo lo anteriormente vertido, consideramos suficientemente analizado el proyecto de Decreto por el que se modifica a la Constitución Política del Estado de Yucatán, </w:t>
      </w:r>
      <w:r w:rsidR="00177B71" w:rsidRPr="008B640E">
        <w:rPr>
          <w:rFonts w:ascii="Arial" w:hAnsi="Arial" w:cs="Arial"/>
        </w:rPr>
        <w:t>en materia de fortalecimiento</w:t>
      </w:r>
      <w:r w:rsidR="00177B71" w:rsidRPr="000E6041">
        <w:rPr>
          <w:rFonts w:ascii="Arial" w:hAnsi="Arial" w:cs="Arial"/>
        </w:rPr>
        <w:t xml:space="preserve"> de la Agencia de Transporte de Yucatán</w:t>
      </w:r>
      <w:r w:rsidRPr="000E6041">
        <w:rPr>
          <w:rFonts w:ascii="Arial" w:hAnsi="Arial" w:cs="Arial"/>
          <w:lang w:val="es-MX" w:eastAsia="ar-SA"/>
        </w:rPr>
        <w:t>. Por lo que, con fundamento en los artículos 30 fracción V de la Constitución Política; artículos 18, 43 fracción I inciso a) y 44 fracción IV de la Ley de Gobierno del Poder Legislativo y 71 fracción II del Reglamento de la Ley de Gobierno del Poder Legislativo, todos del Estado de Yucatán, sometemos a consideración del Pleno del H. Congreso del Estado de Yu</w:t>
      </w:r>
      <w:r w:rsidR="00F52F9C" w:rsidRPr="000E6041">
        <w:rPr>
          <w:rFonts w:ascii="Arial" w:hAnsi="Arial" w:cs="Arial"/>
          <w:lang w:val="es-MX" w:eastAsia="ar-SA"/>
        </w:rPr>
        <w:t>catán, el siguiente proyecto de,</w:t>
      </w:r>
    </w:p>
    <w:p w14:paraId="48022848" w14:textId="77777777" w:rsidR="00FA6152" w:rsidRDefault="00FA6152" w:rsidP="00FA6152">
      <w:pPr>
        <w:suppressAutoHyphens/>
        <w:spacing w:line="360" w:lineRule="auto"/>
        <w:ind w:firstLine="708"/>
        <w:jc w:val="both"/>
        <w:rPr>
          <w:rFonts w:ascii="Arial" w:hAnsi="Arial" w:cs="Arial"/>
          <w:lang w:val="es-MX" w:eastAsia="ar-SA"/>
        </w:rPr>
      </w:pPr>
    </w:p>
    <w:p w14:paraId="5F0B6C69" w14:textId="77777777" w:rsidR="003162E9" w:rsidRDefault="003162E9" w:rsidP="00994D27">
      <w:pPr>
        <w:jc w:val="center"/>
        <w:rPr>
          <w:rFonts w:ascii="Arial" w:hAnsi="Arial" w:cs="Arial"/>
          <w:b/>
        </w:rPr>
      </w:pPr>
    </w:p>
    <w:p w14:paraId="544AEA7C" w14:textId="77777777" w:rsidR="003162E9" w:rsidRDefault="003162E9" w:rsidP="00994D27">
      <w:pPr>
        <w:jc w:val="center"/>
        <w:rPr>
          <w:rFonts w:ascii="Arial" w:hAnsi="Arial" w:cs="Arial"/>
          <w:b/>
        </w:rPr>
      </w:pPr>
    </w:p>
    <w:p w14:paraId="4C6F0CDD" w14:textId="77777777" w:rsidR="00994D27" w:rsidRPr="00994D27" w:rsidRDefault="00994D27" w:rsidP="00994D27">
      <w:pPr>
        <w:jc w:val="center"/>
        <w:rPr>
          <w:rFonts w:ascii="Arial" w:hAnsi="Arial" w:cs="Arial"/>
          <w:b/>
        </w:rPr>
      </w:pPr>
      <w:r w:rsidRPr="00994D27">
        <w:rPr>
          <w:rFonts w:ascii="Arial" w:hAnsi="Arial" w:cs="Arial"/>
          <w:b/>
        </w:rPr>
        <w:t>D E C R E T O</w:t>
      </w:r>
    </w:p>
    <w:p w14:paraId="5B4D4AE8" w14:textId="77777777" w:rsidR="00994D27" w:rsidRPr="00994D27" w:rsidRDefault="00994D27" w:rsidP="00994D27">
      <w:pPr>
        <w:jc w:val="center"/>
        <w:rPr>
          <w:rFonts w:ascii="Arial" w:hAnsi="Arial" w:cs="Arial"/>
          <w:b/>
        </w:rPr>
      </w:pPr>
    </w:p>
    <w:p w14:paraId="3F3F9134" w14:textId="77777777" w:rsidR="00994D27" w:rsidRPr="00994D27" w:rsidRDefault="00994D27" w:rsidP="00994D27">
      <w:pPr>
        <w:jc w:val="center"/>
        <w:rPr>
          <w:rFonts w:ascii="Arial" w:hAnsi="Arial" w:cs="Arial"/>
          <w:b/>
        </w:rPr>
      </w:pPr>
      <w:r w:rsidRPr="00994D27">
        <w:rPr>
          <w:rFonts w:ascii="Arial" w:hAnsi="Arial" w:cs="Arial"/>
          <w:b/>
        </w:rPr>
        <w:t>Que modifica la Constitución Política del Estado de Yucatán, en materia de fortalecimiento de la Agencia de Transporte de Yucatán.</w:t>
      </w:r>
    </w:p>
    <w:p w14:paraId="04B25974" w14:textId="77777777" w:rsidR="00994D27" w:rsidRPr="00994D27" w:rsidRDefault="00994D27" w:rsidP="00994D27">
      <w:pPr>
        <w:rPr>
          <w:rFonts w:ascii="Arial" w:hAnsi="Arial" w:cs="Arial"/>
        </w:rPr>
      </w:pPr>
    </w:p>
    <w:p w14:paraId="491E5749" w14:textId="77777777" w:rsidR="00994D27" w:rsidRPr="00994D27" w:rsidRDefault="00994D27" w:rsidP="00994D27">
      <w:pPr>
        <w:jc w:val="both"/>
        <w:rPr>
          <w:rFonts w:ascii="Arial" w:hAnsi="Arial" w:cs="Arial"/>
        </w:rPr>
      </w:pPr>
      <w:r w:rsidRPr="00994D27">
        <w:rPr>
          <w:rFonts w:ascii="Arial" w:hAnsi="Arial" w:cs="Arial"/>
          <w:b/>
        </w:rPr>
        <w:t>Artículo único.</w:t>
      </w:r>
      <w:r w:rsidRPr="00994D27">
        <w:rPr>
          <w:rFonts w:ascii="Arial" w:hAnsi="Arial" w:cs="Arial"/>
        </w:rPr>
        <w:t xml:space="preserve"> Se adiciona un último párrafo al artículo 75 </w:t>
      </w:r>
      <w:proofErr w:type="spellStart"/>
      <w:r w:rsidRPr="00994D27">
        <w:rPr>
          <w:rFonts w:ascii="Arial" w:hAnsi="Arial" w:cs="Arial"/>
        </w:rPr>
        <w:t>Sexies</w:t>
      </w:r>
      <w:proofErr w:type="spellEnd"/>
      <w:r w:rsidRPr="00994D27">
        <w:rPr>
          <w:rFonts w:ascii="Arial" w:hAnsi="Arial" w:cs="Arial"/>
        </w:rPr>
        <w:t xml:space="preserve"> de la Constitución Política del Estado de Yucatán, para quedar como sigue:</w:t>
      </w:r>
    </w:p>
    <w:p w14:paraId="2C076270" w14:textId="77777777" w:rsidR="00994D27" w:rsidRPr="00994D27" w:rsidRDefault="00994D27" w:rsidP="00994D27">
      <w:pPr>
        <w:jc w:val="both"/>
        <w:rPr>
          <w:rFonts w:ascii="Arial" w:hAnsi="Arial" w:cs="Arial"/>
          <w:b/>
        </w:rPr>
      </w:pPr>
    </w:p>
    <w:p w14:paraId="32583123" w14:textId="77777777" w:rsidR="00994D27" w:rsidRDefault="00994D27" w:rsidP="00994D27">
      <w:pPr>
        <w:rPr>
          <w:rFonts w:ascii="Arial" w:hAnsi="Arial" w:cs="Arial"/>
        </w:rPr>
      </w:pPr>
      <w:r w:rsidRPr="00994D27">
        <w:rPr>
          <w:rFonts w:ascii="Arial" w:hAnsi="Arial" w:cs="Arial"/>
          <w:b/>
        </w:rPr>
        <w:t xml:space="preserve">Artículo 75 </w:t>
      </w:r>
      <w:proofErr w:type="spellStart"/>
      <w:r w:rsidRPr="00994D27">
        <w:rPr>
          <w:rFonts w:ascii="Arial" w:hAnsi="Arial" w:cs="Arial"/>
          <w:b/>
        </w:rPr>
        <w:t>Sexies</w:t>
      </w:r>
      <w:proofErr w:type="spellEnd"/>
      <w:r w:rsidRPr="00994D27">
        <w:rPr>
          <w:rFonts w:ascii="Arial" w:hAnsi="Arial" w:cs="Arial"/>
          <w:b/>
        </w:rPr>
        <w:t>.</w:t>
      </w:r>
      <w:proofErr w:type="gramStart"/>
      <w:r w:rsidRPr="00994D27">
        <w:rPr>
          <w:rFonts w:ascii="Arial" w:hAnsi="Arial" w:cs="Arial"/>
          <w:b/>
        </w:rPr>
        <w:t>-</w:t>
      </w:r>
      <w:r w:rsidRPr="00994D27">
        <w:rPr>
          <w:rFonts w:ascii="Arial" w:hAnsi="Arial" w:cs="Arial"/>
        </w:rPr>
        <w:t xml:space="preserve"> …</w:t>
      </w:r>
      <w:proofErr w:type="gramEnd"/>
    </w:p>
    <w:p w14:paraId="4759CB74" w14:textId="77777777" w:rsidR="005D7DC8" w:rsidRPr="00994D27" w:rsidRDefault="005D7DC8" w:rsidP="00994D27">
      <w:pPr>
        <w:rPr>
          <w:rFonts w:ascii="Arial" w:hAnsi="Arial" w:cs="Arial"/>
        </w:rPr>
      </w:pPr>
    </w:p>
    <w:p w14:paraId="7C61EC5E" w14:textId="77777777" w:rsidR="00994D27" w:rsidRDefault="00994D27" w:rsidP="00971BFC">
      <w:pPr>
        <w:ind w:firstLine="720"/>
        <w:rPr>
          <w:rFonts w:ascii="Arial" w:hAnsi="Arial" w:cs="Arial"/>
        </w:rPr>
      </w:pPr>
      <w:r w:rsidRPr="00994D27">
        <w:rPr>
          <w:rFonts w:ascii="Arial" w:hAnsi="Arial" w:cs="Arial"/>
        </w:rPr>
        <w:t>…</w:t>
      </w:r>
    </w:p>
    <w:p w14:paraId="5ADEEC4B" w14:textId="77777777" w:rsidR="005D7DC8" w:rsidRPr="00994D27" w:rsidRDefault="005D7DC8" w:rsidP="00994D27">
      <w:pPr>
        <w:rPr>
          <w:rFonts w:ascii="Arial" w:hAnsi="Arial" w:cs="Arial"/>
        </w:rPr>
      </w:pPr>
    </w:p>
    <w:p w14:paraId="53B5DE7D" w14:textId="77777777" w:rsidR="00994D27" w:rsidRDefault="00994D27" w:rsidP="00971BFC">
      <w:pPr>
        <w:ind w:firstLine="720"/>
        <w:rPr>
          <w:rFonts w:ascii="Arial" w:hAnsi="Arial" w:cs="Arial"/>
        </w:rPr>
      </w:pPr>
      <w:r w:rsidRPr="00994D27">
        <w:rPr>
          <w:rFonts w:ascii="Arial" w:hAnsi="Arial" w:cs="Arial"/>
        </w:rPr>
        <w:t>…</w:t>
      </w:r>
    </w:p>
    <w:p w14:paraId="351BDA34" w14:textId="77777777" w:rsidR="005D7DC8" w:rsidRPr="00994D27" w:rsidRDefault="005D7DC8" w:rsidP="00994D27">
      <w:pPr>
        <w:rPr>
          <w:rFonts w:ascii="Arial" w:hAnsi="Arial" w:cs="Arial"/>
        </w:rPr>
      </w:pPr>
    </w:p>
    <w:p w14:paraId="0325437F" w14:textId="77777777" w:rsidR="00994D27" w:rsidRDefault="00994D27" w:rsidP="00971BFC">
      <w:pPr>
        <w:ind w:firstLine="720"/>
        <w:rPr>
          <w:rFonts w:ascii="Arial" w:hAnsi="Arial" w:cs="Arial"/>
        </w:rPr>
      </w:pPr>
      <w:r w:rsidRPr="00994D27">
        <w:rPr>
          <w:rFonts w:ascii="Arial" w:hAnsi="Arial" w:cs="Arial"/>
        </w:rPr>
        <w:t>…</w:t>
      </w:r>
    </w:p>
    <w:p w14:paraId="088ED862" w14:textId="77777777" w:rsidR="005D7DC8" w:rsidRPr="00994D27" w:rsidRDefault="005D7DC8" w:rsidP="00994D27">
      <w:pPr>
        <w:rPr>
          <w:rFonts w:ascii="Arial" w:hAnsi="Arial" w:cs="Arial"/>
        </w:rPr>
      </w:pPr>
    </w:p>
    <w:p w14:paraId="479B09B2" w14:textId="77777777" w:rsidR="00994D27" w:rsidRDefault="00994D27" w:rsidP="00971BFC">
      <w:pPr>
        <w:ind w:firstLine="720"/>
        <w:rPr>
          <w:rFonts w:ascii="Arial" w:hAnsi="Arial" w:cs="Arial"/>
        </w:rPr>
      </w:pPr>
      <w:r w:rsidRPr="00994D27">
        <w:rPr>
          <w:rFonts w:ascii="Arial" w:hAnsi="Arial" w:cs="Arial"/>
        </w:rPr>
        <w:t>…</w:t>
      </w:r>
    </w:p>
    <w:p w14:paraId="6B0FD2C2" w14:textId="77777777" w:rsidR="005D7DC8" w:rsidRPr="00994D27" w:rsidRDefault="005D7DC8" w:rsidP="00994D27">
      <w:pPr>
        <w:rPr>
          <w:rFonts w:ascii="Arial" w:hAnsi="Arial" w:cs="Arial"/>
        </w:rPr>
      </w:pPr>
    </w:p>
    <w:p w14:paraId="21CFD21A" w14:textId="77777777" w:rsidR="00994D27" w:rsidRPr="00994D27" w:rsidRDefault="00994D27" w:rsidP="00971BFC">
      <w:pPr>
        <w:ind w:firstLine="720"/>
        <w:rPr>
          <w:rFonts w:ascii="Arial" w:hAnsi="Arial" w:cs="Arial"/>
        </w:rPr>
      </w:pPr>
      <w:r w:rsidRPr="00994D27">
        <w:rPr>
          <w:rFonts w:ascii="Arial" w:hAnsi="Arial" w:cs="Arial"/>
        </w:rPr>
        <w:t>…</w:t>
      </w:r>
    </w:p>
    <w:p w14:paraId="3CBBF128" w14:textId="77777777" w:rsidR="00994D27" w:rsidRPr="00994D27" w:rsidRDefault="00994D27" w:rsidP="00994D27">
      <w:pPr>
        <w:jc w:val="both"/>
        <w:rPr>
          <w:rFonts w:ascii="Arial" w:hAnsi="Arial" w:cs="Arial"/>
        </w:rPr>
      </w:pPr>
    </w:p>
    <w:p w14:paraId="111F70D6" w14:textId="77777777" w:rsidR="00994D27" w:rsidRPr="00994D27" w:rsidRDefault="00994D27" w:rsidP="00971BFC">
      <w:pPr>
        <w:ind w:firstLine="720"/>
        <w:jc w:val="both"/>
        <w:rPr>
          <w:rFonts w:ascii="Arial" w:hAnsi="Arial" w:cs="Arial"/>
        </w:rPr>
      </w:pPr>
      <w:r w:rsidRPr="00994D27">
        <w:rPr>
          <w:rFonts w:ascii="Arial" w:hAnsi="Arial" w:cs="Arial"/>
        </w:rPr>
        <w:t>El presupuesto de la Agencia de Transporte de Yucatán no podrá ser disminuido respecto al del año inmediato anterior y se fijará anualmente.</w:t>
      </w:r>
    </w:p>
    <w:p w14:paraId="7E388B65" w14:textId="77777777" w:rsidR="00994D27" w:rsidRPr="00994D27" w:rsidRDefault="00994D27" w:rsidP="00994D27">
      <w:pPr>
        <w:jc w:val="center"/>
        <w:rPr>
          <w:rFonts w:ascii="Arial" w:hAnsi="Arial" w:cs="Arial"/>
          <w:b/>
        </w:rPr>
      </w:pPr>
    </w:p>
    <w:p w14:paraId="5A4890BC" w14:textId="236E05CA" w:rsidR="00994D27" w:rsidRPr="00994D27" w:rsidRDefault="00994D27" w:rsidP="00994D27">
      <w:pPr>
        <w:jc w:val="center"/>
        <w:rPr>
          <w:rFonts w:ascii="Arial" w:hAnsi="Arial" w:cs="Arial"/>
          <w:b/>
        </w:rPr>
      </w:pPr>
      <w:r w:rsidRPr="00994D27">
        <w:rPr>
          <w:rFonts w:ascii="Arial" w:hAnsi="Arial" w:cs="Arial"/>
          <w:b/>
        </w:rPr>
        <w:t>Transitorio</w:t>
      </w:r>
      <w:bookmarkStart w:id="0" w:name="_GoBack"/>
      <w:bookmarkEnd w:id="0"/>
    </w:p>
    <w:p w14:paraId="2CE55DA1" w14:textId="77777777" w:rsidR="00994D27" w:rsidRPr="00994D27" w:rsidRDefault="00994D27" w:rsidP="00994D27">
      <w:pPr>
        <w:jc w:val="center"/>
        <w:rPr>
          <w:rFonts w:ascii="Arial" w:hAnsi="Arial" w:cs="Arial"/>
          <w:b/>
        </w:rPr>
      </w:pPr>
    </w:p>
    <w:p w14:paraId="7645C173" w14:textId="71B3506B" w:rsidR="00994D27" w:rsidRPr="00994D27" w:rsidRDefault="00994D27" w:rsidP="00994D27">
      <w:pPr>
        <w:jc w:val="both"/>
        <w:rPr>
          <w:rFonts w:ascii="Arial" w:hAnsi="Arial" w:cs="Arial"/>
          <w:b/>
        </w:rPr>
      </w:pPr>
      <w:r w:rsidRPr="00994D27">
        <w:rPr>
          <w:rFonts w:ascii="Arial" w:hAnsi="Arial" w:cs="Arial"/>
          <w:b/>
        </w:rPr>
        <w:t xml:space="preserve">Artículo </w:t>
      </w:r>
      <w:r w:rsidR="00BC6D2C">
        <w:rPr>
          <w:rFonts w:ascii="Arial" w:hAnsi="Arial" w:cs="Arial"/>
          <w:b/>
        </w:rPr>
        <w:t>único</w:t>
      </w:r>
      <w:r w:rsidRPr="00994D27">
        <w:rPr>
          <w:rFonts w:ascii="Arial" w:hAnsi="Arial" w:cs="Arial"/>
          <w:b/>
        </w:rPr>
        <w:t>. Entrada en vigor</w:t>
      </w:r>
    </w:p>
    <w:p w14:paraId="6D1B626B" w14:textId="724F5A3D" w:rsidR="00994D27" w:rsidRPr="00994D27" w:rsidRDefault="00994D27" w:rsidP="00994D27">
      <w:pPr>
        <w:jc w:val="both"/>
        <w:rPr>
          <w:rFonts w:ascii="Arial" w:hAnsi="Arial" w:cs="Arial"/>
        </w:rPr>
      </w:pPr>
      <w:r w:rsidRPr="00994D27">
        <w:rPr>
          <w:rFonts w:ascii="Arial" w:hAnsi="Arial" w:cs="Arial"/>
        </w:rPr>
        <w:t xml:space="preserve">Este decreto entrará en vigor </w:t>
      </w:r>
      <w:r w:rsidR="00E77ACC">
        <w:rPr>
          <w:rFonts w:ascii="Arial" w:hAnsi="Arial" w:cs="Arial"/>
        </w:rPr>
        <w:t>e</w:t>
      </w:r>
      <w:r w:rsidRPr="00994D27">
        <w:rPr>
          <w:rFonts w:ascii="Arial" w:hAnsi="Arial" w:cs="Arial"/>
        </w:rPr>
        <w:t>l día siguiente al de su publicación en el Diario Oficial del Gobierno del Estado de Yucatán.</w:t>
      </w:r>
    </w:p>
    <w:p w14:paraId="4E9B96A2" w14:textId="77777777" w:rsidR="00994D27" w:rsidRPr="00994D27" w:rsidRDefault="00994D27" w:rsidP="00994D27">
      <w:pPr>
        <w:jc w:val="both"/>
        <w:rPr>
          <w:rFonts w:ascii="Arial" w:hAnsi="Arial" w:cs="Arial"/>
          <w:b/>
        </w:rPr>
      </w:pPr>
    </w:p>
    <w:p w14:paraId="5FFF7A13" w14:textId="54AC89CF" w:rsidR="00794D30" w:rsidRPr="007B2351" w:rsidRDefault="00794D30" w:rsidP="00994D27">
      <w:pPr>
        <w:ind w:right="5"/>
        <w:jc w:val="both"/>
        <w:rPr>
          <w:rFonts w:ascii="Arial" w:hAnsi="Arial" w:cs="Arial"/>
          <w:b/>
          <w:lang w:val="es-MX"/>
        </w:rPr>
      </w:pPr>
      <w:r w:rsidRPr="007B2351">
        <w:rPr>
          <w:rFonts w:ascii="Arial" w:hAnsi="Arial" w:cs="Arial"/>
          <w:b/>
          <w:lang w:val="es-MX"/>
        </w:rPr>
        <w:t xml:space="preserve">DADO EN </w:t>
      </w:r>
      <w:r w:rsidR="007B2351" w:rsidRPr="007B2351">
        <w:rPr>
          <w:rFonts w:ascii="Arial" w:eastAsia="Arial" w:hAnsi="Arial" w:cs="Arial"/>
          <w:b/>
        </w:rPr>
        <w:t>LA SALA DE USOS MÚLTIPLES “MAESTRA CONSUELO ZAVALA CASTILLO”</w:t>
      </w:r>
      <w:r w:rsidRPr="007B2351">
        <w:rPr>
          <w:rFonts w:ascii="Arial" w:hAnsi="Arial" w:cs="Arial"/>
          <w:b/>
          <w:lang w:val="es-MX"/>
        </w:rPr>
        <w:t xml:space="preserve"> DEL RECINTO DEL PODER LEGISLATIVO, EN LA CIUDAD DE MÉRIDA, YUCATÁN, A LOS </w:t>
      </w:r>
      <w:r w:rsidR="00913E21">
        <w:rPr>
          <w:rFonts w:ascii="Arial" w:hAnsi="Arial" w:cs="Arial"/>
          <w:b/>
          <w:lang w:val="es-MX"/>
        </w:rPr>
        <w:t xml:space="preserve">SIETE </w:t>
      </w:r>
      <w:r w:rsidRPr="007B2351">
        <w:rPr>
          <w:rFonts w:ascii="Arial" w:hAnsi="Arial" w:cs="Arial"/>
          <w:b/>
          <w:lang w:val="es-MX"/>
        </w:rPr>
        <w:t xml:space="preserve">DÍAS DEL MES DE </w:t>
      </w:r>
      <w:r w:rsidR="00E11E3C" w:rsidRPr="007B2351">
        <w:rPr>
          <w:rFonts w:ascii="Arial" w:hAnsi="Arial" w:cs="Arial"/>
          <w:b/>
          <w:lang w:val="es-MX"/>
        </w:rPr>
        <w:t>DICIEMBRE DEL AÑO DOS MIL VEINTITRÉS</w:t>
      </w:r>
      <w:r w:rsidRPr="007B2351">
        <w:rPr>
          <w:rFonts w:ascii="Arial" w:hAnsi="Arial" w:cs="Arial"/>
          <w:b/>
          <w:lang w:val="es-MX"/>
        </w:rPr>
        <w:t>.</w:t>
      </w:r>
    </w:p>
    <w:p w14:paraId="22EECA89" w14:textId="77777777" w:rsidR="0097275A" w:rsidRDefault="0097275A" w:rsidP="00994D27">
      <w:pPr>
        <w:tabs>
          <w:tab w:val="left" w:pos="1923"/>
        </w:tabs>
        <w:rPr>
          <w:rFonts w:ascii="Arial" w:eastAsia="Arial" w:hAnsi="Arial" w:cs="Arial"/>
          <w:b/>
          <w:color w:val="000000"/>
        </w:rPr>
      </w:pPr>
    </w:p>
    <w:p w14:paraId="591277EE" w14:textId="77777777" w:rsidR="003162E9" w:rsidRDefault="003162E9" w:rsidP="00994D27">
      <w:pPr>
        <w:tabs>
          <w:tab w:val="left" w:pos="1923"/>
        </w:tabs>
        <w:rPr>
          <w:rFonts w:ascii="Arial" w:eastAsia="Arial" w:hAnsi="Arial" w:cs="Arial"/>
          <w:b/>
          <w:color w:val="000000"/>
        </w:rPr>
      </w:pPr>
    </w:p>
    <w:p w14:paraId="348FB9FB" w14:textId="77777777" w:rsidR="003162E9" w:rsidRDefault="003162E9" w:rsidP="00994D27">
      <w:pPr>
        <w:tabs>
          <w:tab w:val="left" w:pos="1923"/>
        </w:tabs>
        <w:rPr>
          <w:rFonts w:ascii="Arial" w:eastAsia="Arial" w:hAnsi="Arial" w:cs="Arial"/>
          <w:b/>
          <w:color w:val="000000"/>
        </w:rPr>
      </w:pPr>
    </w:p>
    <w:p w14:paraId="08DEA7D5" w14:textId="77777777" w:rsidR="003162E9" w:rsidRDefault="003162E9" w:rsidP="00994D27">
      <w:pPr>
        <w:tabs>
          <w:tab w:val="left" w:pos="1923"/>
        </w:tabs>
        <w:rPr>
          <w:rFonts w:ascii="Arial" w:eastAsia="Arial" w:hAnsi="Arial" w:cs="Arial"/>
          <w:b/>
          <w:color w:val="000000"/>
        </w:rPr>
      </w:pPr>
    </w:p>
    <w:p w14:paraId="60D93B18" w14:textId="77777777" w:rsidR="003162E9" w:rsidRDefault="003162E9" w:rsidP="00994D27">
      <w:pPr>
        <w:tabs>
          <w:tab w:val="left" w:pos="1923"/>
        </w:tabs>
        <w:rPr>
          <w:rFonts w:ascii="Arial" w:eastAsia="Arial" w:hAnsi="Arial" w:cs="Arial"/>
          <w:b/>
          <w:color w:val="000000"/>
        </w:rPr>
      </w:pPr>
    </w:p>
    <w:p w14:paraId="08BCE1B6" w14:textId="77777777" w:rsidR="003162E9" w:rsidRDefault="003162E9" w:rsidP="00994D27">
      <w:pPr>
        <w:tabs>
          <w:tab w:val="left" w:pos="1923"/>
        </w:tabs>
        <w:rPr>
          <w:rFonts w:ascii="Arial" w:eastAsia="Arial" w:hAnsi="Arial" w:cs="Arial"/>
          <w:b/>
          <w:color w:val="000000"/>
        </w:rPr>
      </w:pPr>
    </w:p>
    <w:p w14:paraId="48FA0749" w14:textId="77777777" w:rsidR="00794D30" w:rsidRPr="006E7114" w:rsidRDefault="00794D30" w:rsidP="00994D27">
      <w:pPr>
        <w:pStyle w:val="Textoindependiente"/>
        <w:spacing w:after="0"/>
        <w:jc w:val="center"/>
        <w:rPr>
          <w:rFonts w:ascii="Arial" w:hAnsi="Arial" w:cs="Arial"/>
          <w:b/>
          <w:lang w:val="es-MX"/>
        </w:rPr>
      </w:pPr>
      <w:r w:rsidRPr="00994D27">
        <w:rPr>
          <w:rFonts w:ascii="Arial" w:hAnsi="Arial" w:cs="Arial"/>
          <w:b/>
          <w:lang w:val="es-MX"/>
        </w:rPr>
        <w:t xml:space="preserve">COMISIÓN PERMANENTE DE </w:t>
      </w:r>
      <w:r w:rsidR="00CB0534" w:rsidRPr="00994D27">
        <w:rPr>
          <w:rFonts w:ascii="Arial" w:hAnsi="Arial" w:cs="Arial"/>
          <w:b/>
          <w:lang w:val="es-MX"/>
        </w:rPr>
        <w:t>PUNTOS CONSTITUCIONALES Y GOBERNACIÓN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269"/>
        <w:gridCol w:w="2269"/>
        <w:gridCol w:w="2269"/>
      </w:tblGrid>
      <w:tr w:rsidR="006E7114" w:rsidRPr="006E7114" w14:paraId="7B947B62" w14:textId="77777777" w:rsidTr="008A4DD8">
        <w:trPr>
          <w:tblHeader/>
          <w:jc w:val="center"/>
        </w:trPr>
        <w:tc>
          <w:tcPr>
            <w:tcW w:w="2407" w:type="dxa"/>
            <w:shd w:val="clear" w:color="auto" w:fill="A6A6A6"/>
          </w:tcPr>
          <w:p w14:paraId="3AF66A44" w14:textId="77777777" w:rsidR="00CB0534" w:rsidRPr="006E7114" w:rsidRDefault="00CB0534" w:rsidP="00CB0534">
            <w:pPr>
              <w:ind w:right="51"/>
              <w:contextualSpacing/>
              <w:jc w:val="center"/>
              <w:rPr>
                <w:rFonts w:ascii="Arial" w:hAnsi="Arial" w:cs="Arial"/>
                <w:b/>
                <w:caps/>
                <w:sz w:val="20"/>
                <w:szCs w:val="20"/>
              </w:rPr>
            </w:pPr>
          </w:p>
          <w:p w14:paraId="1A577804"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CARGO</w:t>
            </w:r>
          </w:p>
          <w:p w14:paraId="28A3E59B"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6A6A6"/>
          </w:tcPr>
          <w:p w14:paraId="32AC2EF8" w14:textId="77777777" w:rsidR="00CB0534" w:rsidRPr="006E7114" w:rsidRDefault="00CB0534" w:rsidP="00CB0534">
            <w:pPr>
              <w:ind w:right="51"/>
              <w:contextualSpacing/>
              <w:jc w:val="center"/>
              <w:rPr>
                <w:rFonts w:ascii="Arial" w:hAnsi="Arial" w:cs="Arial"/>
                <w:b/>
                <w:caps/>
                <w:sz w:val="20"/>
                <w:szCs w:val="20"/>
              </w:rPr>
            </w:pPr>
          </w:p>
          <w:p w14:paraId="1292BAC3"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nombre</w:t>
            </w:r>
          </w:p>
        </w:tc>
        <w:tc>
          <w:tcPr>
            <w:tcW w:w="2269" w:type="dxa"/>
            <w:shd w:val="clear" w:color="auto" w:fill="A6A6A6"/>
          </w:tcPr>
          <w:p w14:paraId="22137613" w14:textId="77777777" w:rsidR="00CB0534" w:rsidRPr="006E7114" w:rsidRDefault="00CB0534" w:rsidP="00CB0534">
            <w:pPr>
              <w:ind w:right="51"/>
              <w:contextualSpacing/>
              <w:jc w:val="center"/>
              <w:rPr>
                <w:rFonts w:ascii="Arial" w:hAnsi="Arial" w:cs="Arial"/>
                <w:b/>
                <w:caps/>
                <w:sz w:val="20"/>
                <w:szCs w:val="20"/>
              </w:rPr>
            </w:pPr>
          </w:p>
          <w:p w14:paraId="5FA58952"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A FAVOR</w:t>
            </w:r>
          </w:p>
        </w:tc>
        <w:tc>
          <w:tcPr>
            <w:tcW w:w="2269" w:type="dxa"/>
            <w:shd w:val="clear" w:color="auto" w:fill="A6A6A6"/>
          </w:tcPr>
          <w:p w14:paraId="6C92077F" w14:textId="77777777" w:rsidR="00CB0534" w:rsidRPr="006E7114" w:rsidRDefault="00CB0534" w:rsidP="00CB0534">
            <w:pPr>
              <w:ind w:right="51"/>
              <w:contextualSpacing/>
              <w:jc w:val="center"/>
              <w:rPr>
                <w:rFonts w:ascii="Arial" w:hAnsi="Arial" w:cs="Arial"/>
                <w:b/>
                <w:caps/>
                <w:sz w:val="20"/>
                <w:szCs w:val="20"/>
              </w:rPr>
            </w:pPr>
          </w:p>
          <w:p w14:paraId="393684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VOTO EN CONTRA</w:t>
            </w:r>
          </w:p>
        </w:tc>
      </w:tr>
      <w:tr w:rsidR="006E7114" w:rsidRPr="006E7114" w14:paraId="57684B9A" w14:textId="77777777" w:rsidTr="008A4DD8">
        <w:trPr>
          <w:jc w:val="center"/>
        </w:trPr>
        <w:tc>
          <w:tcPr>
            <w:tcW w:w="2407" w:type="dxa"/>
            <w:shd w:val="clear" w:color="auto" w:fill="auto"/>
          </w:tcPr>
          <w:p w14:paraId="0A4E6208" w14:textId="77777777" w:rsidR="00CB0534" w:rsidRPr="006E7114" w:rsidRDefault="00CB0534" w:rsidP="00CB0534">
            <w:pPr>
              <w:ind w:right="51"/>
              <w:contextualSpacing/>
              <w:jc w:val="center"/>
              <w:rPr>
                <w:rFonts w:ascii="Arial" w:hAnsi="Arial" w:cs="Arial"/>
                <w:b/>
                <w:caps/>
                <w:sz w:val="20"/>
                <w:szCs w:val="20"/>
              </w:rPr>
            </w:pPr>
          </w:p>
          <w:p w14:paraId="7C137118" w14:textId="77777777" w:rsidR="00CB0534" w:rsidRPr="006E7114" w:rsidRDefault="00CB0534" w:rsidP="00CB0534">
            <w:pPr>
              <w:ind w:right="51"/>
              <w:contextualSpacing/>
              <w:jc w:val="center"/>
              <w:rPr>
                <w:rFonts w:ascii="Arial" w:hAnsi="Arial" w:cs="Arial"/>
                <w:b/>
                <w:caps/>
                <w:sz w:val="20"/>
                <w:szCs w:val="20"/>
              </w:rPr>
            </w:pPr>
          </w:p>
          <w:p w14:paraId="10E69BA9"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PRESIDENTa</w:t>
            </w:r>
          </w:p>
          <w:p w14:paraId="79EE5245" w14:textId="77777777" w:rsidR="00CB0534" w:rsidRPr="006E7114" w:rsidRDefault="00CB0534" w:rsidP="00CB0534">
            <w:pPr>
              <w:ind w:right="51"/>
              <w:contextualSpacing/>
              <w:jc w:val="center"/>
              <w:rPr>
                <w:rFonts w:ascii="Arial" w:hAnsi="Arial" w:cs="Arial"/>
                <w:b/>
                <w:caps/>
                <w:sz w:val="20"/>
                <w:szCs w:val="20"/>
              </w:rPr>
            </w:pPr>
          </w:p>
          <w:p w14:paraId="46D723E4"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uto"/>
          </w:tcPr>
          <w:p w14:paraId="4688C15D" w14:textId="77777777"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noProof/>
                <w:szCs w:val="20"/>
                <w:lang w:val="es-MX" w:eastAsia="es-MX"/>
              </w:rPr>
              <w:drawing>
                <wp:inline distT="0" distB="0" distL="0" distR="0" wp14:anchorId="081D2503" wp14:editId="612197DD">
                  <wp:extent cx="762000" cy="981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076ED6F8" w14:textId="7A7142E5" w:rsidR="00CB0534" w:rsidRPr="006E7114" w:rsidRDefault="00CB0534" w:rsidP="00CB0534">
            <w:pPr>
              <w:ind w:right="51"/>
              <w:contextualSpacing/>
              <w:jc w:val="center"/>
              <w:rPr>
                <w:rFonts w:ascii="Arial" w:hAnsi="Arial" w:cs="Arial"/>
                <w:b/>
                <w:caps/>
                <w:sz w:val="20"/>
                <w:szCs w:val="20"/>
                <w:lang w:val="es-MX"/>
              </w:rPr>
            </w:pPr>
            <w:r w:rsidRPr="006E7114">
              <w:rPr>
                <w:rFonts w:ascii="Arial" w:hAnsi="Arial" w:cs="Arial"/>
                <w:b/>
                <w:caps/>
                <w:sz w:val="20"/>
                <w:szCs w:val="20"/>
                <w:lang w:val="es-MX"/>
              </w:rPr>
              <w:t>DIP. CARMEN GUADALUPE GONZÁLEZ MARTÍN</w:t>
            </w:r>
            <w:r w:rsidR="00DD6F17">
              <w:rPr>
                <w:rFonts w:ascii="Arial" w:hAnsi="Arial" w:cs="Arial"/>
                <w:b/>
                <w:caps/>
                <w:sz w:val="20"/>
                <w:szCs w:val="20"/>
                <w:lang w:val="es-MX"/>
              </w:rPr>
              <w:t>.</w:t>
            </w:r>
          </w:p>
        </w:tc>
        <w:tc>
          <w:tcPr>
            <w:tcW w:w="2269" w:type="dxa"/>
            <w:shd w:val="clear" w:color="auto" w:fill="auto"/>
          </w:tcPr>
          <w:p w14:paraId="423994D3" w14:textId="77777777" w:rsidR="00CB0534" w:rsidRPr="006E7114" w:rsidRDefault="00CB0534" w:rsidP="00CB0534">
            <w:pPr>
              <w:ind w:right="51"/>
              <w:contextualSpacing/>
              <w:jc w:val="both"/>
              <w:rPr>
                <w:rFonts w:ascii="Arial" w:hAnsi="Arial" w:cs="Arial"/>
                <w:caps/>
                <w:sz w:val="20"/>
                <w:szCs w:val="20"/>
                <w:lang w:val="es-MX"/>
              </w:rPr>
            </w:pPr>
          </w:p>
        </w:tc>
        <w:tc>
          <w:tcPr>
            <w:tcW w:w="2269" w:type="dxa"/>
            <w:shd w:val="clear" w:color="auto" w:fill="auto"/>
          </w:tcPr>
          <w:p w14:paraId="360F4D5A" w14:textId="77777777" w:rsidR="00CB0534" w:rsidRPr="006E7114" w:rsidRDefault="00CB0534" w:rsidP="00CB0534">
            <w:pPr>
              <w:ind w:right="51"/>
              <w:contextualSpacing/>
              <w:jc w:val="both"/>
              <w:rPr>
                <w:rFonts w:ascii="Arial" w:hAnsi="Arial" w:cs="Arial"/>
                <w:caps/>
                <w:sz w:val="20"/>
                <w:szCs w:val="20"/>
                <w:lang w:val="es-MX"/>
              </w:rPr>
            </w:pPr>
          </w:p>
          <w:p w14:paraId="0417425A" w14:textId="77777777" w:rsidR="00CB0534" w:rsidRPr="006E7114" w:rsidRDefault="00CB0534" w:rsidP="00CB0534">
            <w:pPr>
              <w:ind w:right="51"/>
              <w:contextualSpacing/>
              <w:jc w:val="both"/>
              <w:rPr>
                <w:rFonts w:ascii="Arial" w:hAnsi="Arial" w:cs="Arial"/>
                <w:caps/>
                <w:sz w:val="20"/>
                <w:szCs w:val="20"/>
                <w:lang w:val="es-MX"/>
              </w:rPr>
            </w:pPr>
          </w:p>
          <w:p w14:paraId="0B592335" w14:textId="77777777" w:rsidR="00CB0534" w:rsidRPr="006E7114" w:rsidRDefault="00CB0534" w:rsidP="00CB0534">
            <w:pPr>
              <w:ind w:right="51"/>
              <w:contextualSpacing/>
              <w:jc w:val="both"/>
              <w:rPr>
                <w:rFonts w:ascii="Arial" w:hAnsi="Arial" w:cs="Arial"/>
                <w:caps/>
                <w:sz w:val="20"/>
                <w:szCs w:val="20"/>
                <w:lang w:val="es-MX"/>
              </w:rPr>
            </w:pPr>
          </w:p>
          <w:p w14:paraId="75A857AE" w14:textId="77777777" w:rsidR="00CB0534" w:rsidRPr="006E7114" w:rsidRDefault="00CB0534" w:rsidP="00CB0534">
            <w:pPr>
              <w:ind w:right="51"/>
              <w:contextualSpacing/>
              <w:jc w:val="both"/>
              <w:rPr>
                <w:rFonts w:ascii="Arial" w:hAnsi="Arial" w:cs="Arial"/>
                <w:caps/>
                <w:sz w:val="20"/>
                <w:szCs w:val="20"/>
                <w:lang w:val="es-MX"/>
              </w:rPr>
            </w:pPr>
          </w:p>
          <w:p w14:paraId="5638AD97"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72E4EB7E" w14:textId="77777777" w:rsidTr="008A4DD8">
        <w:trPr>
          <w:jc w:val="center"/>
        </w:trPr>
        <w:tc>
          <w:tcPr>
            <w:tcW w:w="2407" w:type="dxa"/>
            <w:shd w:val="clear" w:color="auto" w:fill="auto"/>
          </w:tcPr>
          <w:p w14:paraId="5729334D" w14:textId="77777777" w:rsidR="00CB0534" w:rsidRPr="006E7114" w:rsidRDefault="00CB0534" w:rsidP="00CB0534">
            <w:pPr>
              <w:ind w:right="51"/>
              <w:contextualSpacing/>
              <w:jc w:val="center"/>
              <w:rPr>
                <w:rFonts w:ascii="Arial" w:hAnsi="Arial" w:cs="Arial"/>
                <w:b/>
                <w:caps/>
                <w:sz w:val="20"/>
                <w:szCs w:val="20"/>
                <w:lang w:val="es-MX"/>
              </w:rPr>
            </w:pPr>
          </w:p>
          <w:p w14:paraId="62A20170"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VICEPRESIDENTa</w:t>
            </w:r>
          </w:p>
          <w:p w14:paraId="7C1E182D" w14:textId="77777777" w:rsidR="00CB0534" w:rsidRPr="006E7114" w:rsidRDefault="00CB0534" w:rsidP="00CB0534">
            <w:pPr>
              <w:ind w:right="51"/>
              <w:contextualSpacing/>
              <w:jc w:val="center"/>
              <w:rPr>
                <w:rFonts w:ascii="Arial" w:hAnsi="Arial" w:cs="Arial"/>
                <w:b/>
                <w:caps/>
                <w:sz w:val="20"/>
                <w:szCs w:val="20"/>
              </w:rPr>
            </w:pPr>
          </w:p>
          <w:p w14:paraId="2992652B" w14:textId="77777777" w:rsidR="00CB0534" w:rsidRPr="006E7114" w:rsidRDefault="00CB0534" w:rsidP="00CB0534">
            <w:pPr>
              <w:ind w:right="51"/>
              <w:contextualSpacing/>
              <w:jc w:val="center"/>
              <w:rPr>
                <w:rFonts w:ascii="Arial" w:hAnsi="Arial" w:cs="Arial"/>
                <w:b/>
                <w:caps/>
                <w:sz w:val="20"/>
                <w:szCs w:val="20"/>
              </w:rPr>
            </w:pPr>
          </w:p>
          <w:p w14:paraId="703FEEF8" w14:textId="77777777" w:rsidR="00CB0534" w:rsidRPr="006E7114" w:rsidRDefault="00CB0534" w:rsidP="00CB0534">
            <w:pPr>
              <w:ind w:right="51"/>
              <w:contextualSpacing/>
              <w:jc w:val="center"/>
              <w:rPr>
                <w:rFonts w:ascii="Arial" w:hAnsi="Arial" w:cs="Arial"/>
                <w:b/>
                <w:caps/>
                <w:sz w:val="20"/>
                <w:szCs w:val="20"/>
              </w:rPr>
            </w:pPr>
          </w:p>
        </w:tc>
        <w:tc>
          <w:tcPr>
            <w:tcW w:w="2269" w:type="dxa"/>
            <w:shd w:val="clear" w:color="auto" w:fill="auto"/>
          </w:tcPr>
          <w:p w14:paraId="5FBFA3D1"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0CBE6D4" wp14:editId="0963424A">
                  <wp:extent cx="800100" cy="1038225"/>
                  <wp:effectExtent l="0" t="0" r="0" b="9525"/>
                  <wp:docPr id="21" name="Imagen 21"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14:paraId="55FC6F5A" w14:textId="406733C8" w:rsidR="00CB0534" w:rsidRPr="006E7114" w:rsidRDefault="00CB0534" w:rsidP="00CB0534">
            <w:pPr>
              <w:contextualSpacing/>
              <w:jc w:val="center"/>
              <w:rPr>
                <w:rFonts w:ascii="Arial" w:hAnsi="Arial" w:cs="Arial"/>
                <w:b/>
                <w:sz w:val="20"/>
                <w:szCs w:val="20"/>
              </w:rPr>
            </w:pPr>
            <w:r w:rsidRPr="006E7114">
              <w:rPr>
                <w:rFonts w:ascii="Arial" w:hAnsi="Arial" w:cs="Arial"/>
                <w:b/>
                <w:sz w:val="20"/>
                <w:szCs w:val="20"/>
                <w:lang w:val="es-MX"/>
              </w:rPr>
              <w:t>DIP. ALEJANDRA DE LOS ÁNGELES NOVELO SEGURA</w:t>
            </w:r>
            <w:r w:rsidR="00DD6F17">
              <w:rPr>
                <w:rFonts w:ascii="Arial" w:hAnsi="Arial" w:cs="Arial"/>
                <w:b/>
                <w:sz w:val="20"/>
                <w:szCs w:val="20"/>
                <w:lang w:val="es-MX"/>
              </w:rPr>
              <w:t>.</w:t>
            </w:r>
          </w:p>
        </w:tc>
        <w:tc>
          <w:tcPr>
            <w:tcW w:w="2269" w:type="dxa"/>
            <w:shd w:val="clear" w:color="auto" w:fill="auto"/>
          </w:tcPr>
          <w:p w14:paraId="5048B526" w14:textId="77777777" w:rsidR="00CB0534" w:rsidRPr="006E7114" w:rsidRDefault="00CB0534" w:rsidP="00CB0534">
            <w:pPr>
              <w:ind w:right="51"/>
              <w:contextualSpacing/>
              <w:jc w:val="both"/>
              <w:rPr>
                <w:rFonts w:ascii="Arial" w:hAnsi="Arial" w:cs="Arial"/>
                <w:caps/>
                <w:sz w:val="20"/>
                <w:szCs w:val="20"/>
              </w:rPr>
            </w:pPr>
          </w:p>
        </w:tc>
        <w:tc>
          <w:tcPr>
            <w:tcW w:w="2269" w:type="dxa"/>
            <w:shd w:val="clear" w:color="auto" w:fill="auto"/>
          </w:tcPr>
          <w:p w14:paraId="105A4A66"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A90945A" w14:textId="77777777" w:rsidTr="008A4DD8">
        <w:trPr>
          <w:jc w:val="center"/>
        </w:trPr>
        <w:tc>
          <w:tcPr>
            <w:tcW w:w="2407" w:type="dxa"/>
            <w:tcBorders>
              <w:bottom w:val="single" w:sz="4" w:space="0" w:color="auto"/>
            </w:tcBorders>
            <w:shd w:val="clear" w:color="auto" w:fill="auto"/>
          </w:tcPr>
          <w:p w14:paraId="532B22B4" w14:textId="77777777" w:rsidR="00CB0534" w:rsidRPr="006E7114" w:rsidRDefault="00CB0534" w:rsidP="00CB0534">
            <w:pPr>
              <w:ind w:right="51"/>
              <w:contextualSpacing/>
              <w:jc w:val="center"/>
              <w:rPr>
                <w:rFonts w:ascii="Arial" w:hAnsi="Arial" w:cs="Arial"/>
                <w:b/>
                <w:caps/>
                <w:sz w:val="20"/>
                <w:szCs w:val="20"/>
                <w:lang w:val="es-MX"/>
              </w:rPr>
            </w:pPr>
          </w:p>
          <w:p w14:paraId="38DF3CD1"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672CE734" w14:textId="77777777" w:rsidR="00CB0534" w:rsidRPr="006E7114" w:rsidRDefault="00CB0534" w:rsidP="00CB0534">
            <w:pPr>
              <w:ind w:right="51"/>
              <w:contextualSpacing/>
              <w:jc w:val="center"/>
              <w:rPr>
                <w:rFonts w:ascii="Arial" w:hAnsi="Arial" w:cs="Arial"/>
                <w:b/>
                <w:caps/>
                <w:sz w:val="20"/>
                <w:szCs w:val="20"/>
                <w:lang w:val="pt-BR"/>
              </w:rPr>
            </w:pPr>
          </w:p>
          <w:p w14:paraId="40AEA875" w14:textId="77777777" w:rsidR="00CB0534" w:rsidRPr="006E7114" w:rsidRDefault="00CB0534" w:rsidP="00CB0534">
            <w:pPr>
              <w:ind w:right="51"/>
              <w:contextualSpacing/>
              <w:jc w:val="center"/>
              <w:rPr>
                <w:rFonts w:ascii="Arial" w:hAnsi="Arial" w:cs="Arial"/>
                <w:b/>
                <w:caps/>
                <w:sz w:val="20"/>
                <w:szCs w:val="20"/>
                <w:lang w:val="pt-BR"/>
              </w:rPr>
            </w:pPr>
          </w:p>
          <w:p w14:paraId="07815FEF" w14:textId="77777777" w:rsidR="00CB0534" w:rsidRPr="006E7114" w:rsidRDefault="00CB0534" w:rsidP="00CB0534">
            <w:pPr>
              <w:ind w:right="51"/>
              <w:contextualSpacing/>
              <w:jc w:val="center"/>
              <w:rPr>
                <w:rFonts w:ascii="Arial" w:hAnsi="Arial" w:cs="Arial"/>
                <w:b/>
                <w:caps/>
                <w:sz w:val="20"/>
                <w:szCs w:val="20"/>
                <w:lang w:val="pt-BR"/>
              </w:rPr>
            </w:pPr>
          </w:p>
        </w:tc>
        <w:tc>
          <w:tcPr>
            <w:tcW w:w="2269" w:type="dxa"/>
            <w:tcBorders>
              <w:bottom w:val="single" w:sz="4" w:space="0" w:color="auto"/>
            </w:tcBorders>
            <w:shd w:val="clear" w:color="auto" w:fill="auto"/>
          </w:tcPr>
          <w:p w14:paraId="0949F59F" w14:textId="77777777" w:rsidR="00CB0534" w:rsidRPr="006E7114" w:rsidRDefault="00CB0534" w:rsidP="00CB0534">
            <w:pPr>
              <w:contextualSpacing/>
              <w:jc w:val="center"/>
              <w:rPr>
                <w:rFonts w:ascii="Arial" w:hAnsi="Arial" w:cs="Arial"/>
                <w:b/>
                <w:noProof/>
                <w:sz w:val="20"/>
                <w:szCs w:val="20"/>
                <w:lang w:eastAsia="es-MX"/>
              </w:rPr>
            </w:pPr>
            <w:r w:rsidRPr="006E7114">
              <w:rPr>
                <w:noProof/>
                <w:lang w:val="es-MX" w:eastAsia="es-MX"/>
              </w:rPr>
              <w:drawing>
                <wp:inline distT="0" distB="0" distL="0" distR="0" wp14:anchorId="3FF2BA3E" wp14:editId="5DDFC08D">
                  <wp:extent cx="762000" cy="981075"/>
                  <wp:effectExtent l="0" t="0" r="0" b="9525"/>
                  <wp:docPr id="20" name="Imagen 20"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14:paraId="7560852A" w14:textId="24D8827D" w:rsidR="00CB0534" w:rsidRPr="006E7114" w:rsidRDefault="00CB0534" w:rsidP="00CB0534">
            <w:pPr>
              <w:contextualSpacing/>
              <w:jc w:val="center"/>
              <w:rPr>
                <w:rFonts w:ascii="Arial" w:hAnsi="Arial" w:cs="Arial"/>
                <w:b/>
                <w:noProof/>
                <w:sz w:val="20"/>
                <w:szCs w:val="20"/>
                <w:lang w:eastAsia="es-MX"/>
              </w:rPr>
            </w:pPr>
            <w:r w:rsidRPr="006E7114">
              <w:rPr>
                <w:rFonts w:ascii="Arial" w:hAnsi="Arial" w:cs="Arial"/>
                <w:b/>
                <w:noProof/>
                <w:sz w:val="20"/>
                <w:szCs w:val="20"/>
                <w:lang w:val="es-MX" w:eastAsia="es-MX"/>
              </w:rPr>
              <w:t>DIP. GASPAR ARMANDO QUINTAL PARRA</w:t>
            </w:r>
            <w:r w:rsidR="00DD6F17">
              <w:rPr>
                <w:rFonts w:ascii="Arial" w:hAnsi="Arial" w:cs="Arial"/>
                <w:b/>
                <w:noProof/>
                <w:sz w:val="20"/>
                <w:szCs w:val="20"/>
                <w:lang w:val="es-MX" w:eastAsia="es-MX"/>
              </w:rPr>
              <w:t>.</w:t>
            </w:r>
          </w:p>
        </w:tc>
        <w:tc>
          <w:tcPr>
            <w:tcW w:w="2269" w:type="dxa"/>
            <w:tcBorders>
              <w:bottom w:val="single" w:sz="4" w:space="0" w:color="auto"/>
            </w:tcBorders>
            <w:shd w:val="clear" w:color="auto" w:fill="auto"/>
          </w:tcPr>
          <w:p w14:paraId="12E18323" w14:textId="77777777" w:rsidR="00CB0534" w:rsidRPr="006E7114" w:rsidRDefault="00CB0534" w:rsidP="00CB0534">
            <w:pPr>
              <w:ind w:right="51"/>
              <w:contextualSpacing/>
              <w:jc w:val="both"/>
              <w:rPr>
                <w:rFonts w:ascii="Arial" w:hAnsi="Arial" w:cs="Arial"/>
                <w:caps/>
                <w:sz w:val="20"/>
                <w:szCs w:val="20"/>
              </w:rPr>
            </w:pPr>
          </w:p>
        </w:tc>
        <w:tc>
          <w:tcPr>
            <w:tcW w:w="2269" w:type="dxa"/>
            <w:tcBorders>
              <w:bottom w:val="single" w:sz="4" w:space="0" w:color="auto"/>
            </w:tcBorders>
            <w:shd w:val="clear" w:color="auto" w:fill="auto"/>
          </w:tcPr>
          <w:p w14:paraId="70709853"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3D58849F" w14:textId="77777777" w:rsidTr="008A4DD8">
        <w:trPr>
          <w:jc w:val="center"/>
        </w:trPr>
        <w:tc>
          <w:tcPr>
            <w:tcW w:w="2407" w:type="dxa"/>
            <w:tcBorders>
              <w:bottom w:val="single" w:sz="4" w:space="0" w:color="auto"/>
            </w:tcBorders>
            <w:shd w:val="clear" w:color="auto" w:fill="auto"/>
          </w:tcPr>
          <w:p w14:paraId="0797FF44" w14:textId="77777777" w:rsidR="00CB0534" w:rsidRPr="006E7114" w:rsidRDefault="00CB0534" w:rsidP="00CB0534">
            <w:pPr>
              <w:ind w:right="51"/>
              <w:contextualSpacing/>
              <w:jc w:val="center"/>
              <w:rPr>
                <w:rFonts w:ascii="Arial" w:hAnsi="Arial" w:cs="Arial"/>
                <w:b/>
                <w:caps/>
                <w:sz w:val="20"/>
                <w:szCs w:val="20"/>
                <w:lang w:val="es-MX"/>
              </w:rPr>
            </w:pPr>
          </w:p>
          <w:p w14:paraId="6D287A83" w14:textId="77777777" w:rsidR="00CB0534" w:rsidRPr="006E7114" w:rsidRDefault="00CB0534" w:rsidP="00CB0534">
            <w:pPr>
              <w:ind w:right="51"/>
              <w:contextualSpacing/>
              <w:jc w:val="center"/>
              <w:rPr>
                <w:rFonts w:ascii="Arial" w:hAnsi="Arial" w:cs="Arial"/>
                <w:b/>
                <w:caps/>
                <w:sz w:val="20"/>
                <w:szCs w:val="20"/>
                <w:lang w:val="pt-BR"/>
              </w:rPr>
            </w:pPr>
            <w:r w:rsidRPr="006E7114">
              <w:rPr>
                <w:rFonts w:ascii="Arial" w:hAnsi="Arial" w:cs="Arial"/>
                <w:b/>
                <w:caps/>
                <w:sz w:val="20"/>
                <w:szCs w:val="20"/>
                <w:lang w:val="pt-BR"/>
              </w:rPr>
              <w:t>SECRETARIo</w:t>
            </w:r>
          </w:p>
          <w:p w14:paraId="44F0F73D" w14:textId="77777777" w:rsidR="00CB0534" w:rsidRPr="006E7114" w:rsidRDefault="00CB0534" w:rsidP="00CB0534">
            <w:pPr>
              <w:ind w:right="51"/>
              <w:contextualSpacing/>
              <w:jc w:val="center"/>
              <w:rPr>
                <w:rFonts w:ascii="Arial" w:hAnsi="Arial" w:cs="Arial"/>
                <w:b/>
                <w:caps/>
                <w:sz w:val="20"/>
                <w:szCs w:val="20"/>
                <w:lang w:val="pt-BR"/>
              </w:rPr>
            </w:pPr>
          </w:p>
          <w:p w14:paraId="6B49BE8B" w14:textId="77777777" w:rsidR="00CB0534" w:rsidRPr="006E7114" w:rsidRDefault="00CB0534" w:rsidP="00CB0534">
            <w:pPr>
              <w:ind w:right="51"/>
              <w:contextualSpacing/>
              <w:jc w:val="center"/>
              <w:rPr>
                <w:rFonts w:ascii="Arial" w:hAnsi="Arial" w:cs="Arial"/>
                <w:b/>
                <w:caps/>
                <w:sz w:val="20"/>
                <w:szCs w:val="20"/>
                <w:lang w:val="pt-BR"/>
              </w:rPr>
            </w:pPr>
          </w:p>
          <w:p w14:paraId="071FBD1B" w14:textId="77777777" w:rsidR="00CB0534" w:rsidRPr="006E7114" w:rsidRDefault="00CB0534" w:rsidP="00CB0534">
            <w:pPr>
              <w:ind w:right="51"/>
              <w:contextualSpacing/>
              <w:jc w:val="both"/>
              <w:rPr>
                <w:rFonts w:ascii="Arial" w:hAnsi="Arial" w:cs="Arial"/>
                <w:b/>
                <w:caps/>
                <w:sz w:val="20"/>
                <w:szCs w:val="20"/>
              </w:rPr>
            </w:pPr>
          </w:p>
        </w:tc>
        <w:tc>
          <w:tcPr>
            <w:tcW w:w="2269" w:type="dxa"/>
            <w:tcBorders>
              <w:bottom w:val="single" w:sz="4" w:space="0" w:color="auto"/>
            </w:tcBorders>
            <w:shd w:val="clear" w:color="auto" w:fill="auto"/>
          </w:tcPr>
          <w:p w14:paraId="67A669C8" w14:textId="77777777" w:rsidR="00CB0534" w:rsidRPr="006E7114" w:rsidRDefault="00CB0534" w:rsidP="00CB0534">
            <w:pPr>
              <w:contextualSpacing/>
              <w:jc w:val="center"/>
              <w:rPr>
                <w:rFonts w:ascii="Arial" w:hAnsi="Arial" w:cs="Arial"/>
                <w:b/>
                <w:sz w:val="20"/>
                <w:szCs w:val="20"/>
              </w:rPr>
            </w:pPr>
            <w:r w:rsidRPr="006E7114">
              <w:rPr>
                <w:noProof/>
                <w:lang w:val="es-MX" w:eastAsia="es-MX"/>
              </w:rPr>
              <w:drawing>
                <wp:inline distT="0" distB="0" distL="0" distR="0" wp14:anchorId="6BEACDDE" wp14:editId="29E8A606">
                  <wp:extent cx="762000" cy="990600"/>
                  <wp:effectExtent l="0" t="0" r="0" b="0"/>
                  <wp:docPr id="19" name="Imagen 19"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635079A" w14:textId="3E397C63" w:rsidR="00CB0534" w:rsidRPr="006E7114" w:rsidRDefault="00CB0534" w:rsidP="00CB0534">
            <w:pPr>
              <w:contextualSpacing/>
              <w:jc w:val="center"/>
              <w:rPr>
                <w:rFonts w:ascii="Arial" w:hAnsi="Arial" w:cs="Arial"/>
                <w:b/>
                <w:sz w:val="20"/>
                <w:szCs w:val="20"/>
                <w:lang w:val="es-MX"/>
              </w:rPr>
            </w:pPr>
            <w:r w:rsidRPr="006E7114">
              <w:rPr>
                <w:rFonts w:ascii="Arial" w:hAnsi="Arial" w:cs="Arial"/>
                <w:b/>
                <w:sz w:val="20"/>
                <w:szCs w:val="20"/>
                <w:lang w:val="es-MX"/>
              </w:rPr>
              <w:t>DIP. JESÚS EFRÉN PÉREZ BALLOTE</w:t>
            </w:r>
            <w:r w:rsidR="00DD6F17">
              <w:rPr>
                <w:rFonts w:ascii="Arial" w:hAnsi="Arial" w:cs="Arial"/>
                <w:b/>
                <w:sz w:val="20"/>
                <w:szCs w:val="20"/>
                <w:lang w:val="es-MX"/>
              </w:rPr>
              <w:t>.</w:t>
            </w:r>
          </w:p>
        </w:tc>
        <w:tc>
          <w:tcPr>
            <w:tcW w:w="2269" w:type="dxa"/>
            <w:tcBorders>
              <w:bottom w:val="single" w:sz="4" w:space="0" w:color="auto"/>
            </w:tcBorders>
            <w:shd w:val="clear" w:color="auto" w:fill="auto"/>
          </w:tcPr>
          <w:p w14:paraId="6B719900" w14:textId="77777777" w:rsidR="00CB0534" w:rsidRPr="006E7114" w:rsidRDefault="00CB0534" w:rsidP="00CB0534">
            <w:pPr>
              <w:ind w:right="51"/>
              <w:contextualSpacing/>
              <w:jc w:val="both"/>
              <w:rPr>
                <w:rFonts w:ascii="Arial" w:hAnsi="Arial" w:cs="Arial"/>
                <w:caps/>
                <w:sz w:val="20"/>
                <w:szCs w:val="20"/>
              </w:rPr>
            </w:pPr>
          </w:p>
        </w:tc>
        <w:tc>
          <w:tcPr>
            <w:tcW w:w="2269" w:type="dxa"/>
            <w:tcBorders>
              <w:bottom w:val="single" w:sz="4" w:space="0" w:color="auto"/>
            </w:tcBorders>
            <w:shd w:val="clear" w:color="auto" w:fill="auto"/>
          </w:tcPr>
          <w:p w14:paraId="00079129" w14:textId="77777777" w:rsidR="00CB0534" w:rsidRPr="006E7114" w:rsidRDefault="00CB0534" w:rsidP="00CB0534">
            <w:pPr>
              <w:ind w:right="51"/>
              <w:contextualSpacing/>
              <w:jc w:val="both"/>
              <w:rPr>
                <w:rFonts w:ascii="Arial" w:hAnsi="Arial" w:cs="Arial"/>
                <w:caps/>
                <w:sz w:val="20"/>
                <w:szCs w:val="20"/>
              </w:rPr>
            </w:pPr>
          </w:p>
        </w:tc>
      </w:tr>
      <w:tr w:rsidR="005D7DC8" w:rsidRPr="006E7114" w14:paraId="5A0F8BD3" w14:textId="77777777" w:rsidTr="008A4DD8">
        <w:trPr>
          <w:jc w:val="center"/>
        </w:trPr>
        <w:tc>
          <w:tcPr>
            <w:tcW w:w="9214" w:type="dxa"/>
            <w:gridSpan w:val="4"/>
            <w:tcBorders>
              <w:top w:val="single" w:sz="4" w:space="0" w:color="auto"/>
              <w:left w:val="nil"/>
              <w:bottom w:val="nil"/>
              <w:right w:val="nil"/>
            </w:tcBorders>
            <w:shd w:val="clear" w:color="auto" w:fill="auto"/>
          </w:tcPr>
          <w:p w14:paraId="3967B174" w14:textId="68B4C283" w:rsidR="005D7DC8" w:rsidRPr="006E7114" w:rsidRDefault="00C071A8" w:rsidP="00CB0534">
            <w:pPr>
              <w:ind w:right="51"/>
              <w:contextualSpacing/>
              <w:jc w:val="both"/>
              <w:rPr>
                <w:rFonts w:ascii="Arial" w:hAnsi="Arial" w:cs="Arial"/>
                <w:caps/>
                <w:sz w:val="20"/>
                <w:szCs w:val="20"/>
              </w:rPr>
            </w:pPr>
            <w:r w:rsidRPr="00BF4CDB">
              <w:rPr>
                <w:rFonts w:ascii="Arial" w:hAnsi="Arial" w:cs="Arial"/>
                <w:i/>
                <w:sz w:val="18"/>
                <w:szCs w:val="18"/>
              </w:rPr>
              <w:t>Esta hoja de firmas pertenece al Dictamen que contiene el proyecto de Decreto que modifica la Constitución Política del Estado de Yucatán, en materia de fortalecimiento de la Agencia de Transporte de Yucatán.</w:t>
            </w:r>
          </w:p>
        </w:tc>
      </w:tr>
      <w:tr w:rsidR="006E7114" w:rsidRPr="006E7114" w14:paraId="749C5A55" w14:textId="77777777" w:rsidTr="008A4DD8">
        <w:trPr>
          <w:jc w:val="center"/>
        </w:trPr>
        <w:tc>
          <w:tcPr>
            <w:tcW w:w="2407" w:type="dxa"/>
            <w:tcBorders>
              <w:top w:val="nil"/>
              <w:bottom w:val="single" w:sz="4" w:space="0" w:color="auto"/>
            </w:tcBorders>
            <w:shd w:val="clear" w:color="auto" w:fill="auto"/>
            <w:vAlign w:val="center"/>
          </w:tcPr>
          <w:p w14:paraId="07E4A07B" w14:textId="77777777" w:rsidR="00CB0534" w:rsidRPr="006E7114" w:rsidRDefault="00CB0534" w:rsidP="00CB0534">
            <w:pPr>
              <w:ind w:right="51"/>
              <w:contextualSpacing/>
              <w:jc w:val="center"/>
              <w:rPr>
                <w:rFonts w:ascii="Arial" w:hAnsi="Arial" w:cs="Arial"/>
                <w:b/>
                <w:caps/>
                <w:sz w:val="20"/>
                <w:szCs w:val="20"/>
              </w:rPr>
            </w:pPr>
          </w:p>
          <w:p w14:paraId="68ED523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737714E3" w14:textId="77777777" w:rsidR="00CB0534" w:rsidRPr="006E7114" w:rsidRDefault="00CB0534" w:rsidP="00CB0534">
            <w:pPr>
              <w:ind w:right="51"/>
              <w:contextualSpacing/>
              <w:jc w:val="center"/>
              <w:rPr>
                <w:rFonts w:ascii="Arial" w:hAnsi="Arial" w:cs="Arial"/>
                <w:b/>
                <w:caps/>
                <w:sz w:val="20"/>
                <w:szCs w:val="20"/>
              </w:rPr>
            </w:pPr>
          </w:p>
          <w:p w14:paraId="3A6948AB"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741599DD" w14:textId="77777777" w:rsidR="00CB0534" w:rsidRPr="006E7114" w:rsidRDefault="00CB0534" w:rsidP="00CB0534">
            <w:pPr>
              <w:contextualSpacing/>
              <w:jc w:val="center"/>
              <w:rPr>
                <w:rFonts w:ascii="Arial" w:hAnsi="Arial" w:cs="Arial"/>
                <w:b/>
                <w:caps/>
                <w:sz w:val="20"/>
                <w:szCs w:val="20"/>
                <w:lang w:val="pt-BR"/>
              </w:rPr>
            </w:pPr>
            <w:r w:rsidRPr="006E7114">
              <w:rPr>
                <w:noProof/>
                <w:lang w:val="es-MX" w:eastAsia="es-MX"/>
              </w:rPr>
              <w:drawing>
                <wp:inline distT="0" distB="0" distL="0" distR="0" wp14:anchorId="5D360F11" wp14:editId="7DECE5AD">
                  <wp:extent cx="762000" cy="990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285B83B0" w14:textId="77777777" w:rsidR="00CB0534" w:rsidRDefault="00CB0534" w:rsidP="00CB0534">
            <w:pPr>
              <w:contextualSpacing/>
              <w:jc w:val="center"/>
              <w:rPr>
                <w:rFonts w:ascii="Arial" w:hAnsi="Arial" w:cs="Arial"/>
                <w:b/>
                <w:caps/>
                <w:sz w:val="20"/>
                <w:szCs w:val="20"/>
                <w:lang w:val="es-MX"/>
              </w:rPr>
            </w:pPr>
            <w:r w:rsidRPr="006E7114">
              <w:rPr>
                <w:rFonts w:ascii="Arial" w:hAnsi="Arial" w:cs="Arial"/>
                <w:b/>
                <w:caps/>
                <w:sz w:val="20"/>
                <w:szCs w:val="20"/>
                <w:lang w:val="es-MX"/>
              </w:rPr>
              <w:t>DIP. VÍCTOR HUGO LOZANO POVEDA</w:t>
            </w:r>
            <w:r w:rsidR="00DD6F17">
              <w:rPr>
                <w:rFonts w:ascii="Arial" w:hAnsi="Arial" w:cs="Arial"/>
                <w:b/>
                <w:caps/>
                <w:sz w:val="20"/>
                <w:szCs w:val="20"/>
                <w:lang w:val="es-MX"/>
              </w:rPr>
              <w:t>.</w:t>
            </w:r>
          </w:p>
          <w:p w14:paraId="7BBCBA01" w14:textId="1AF9A09D" w:rsidR="009C74BC" w:rsidRPr="006E7114" w:rsidRDefault="009C74BC" w:rsidP="00CB0534">
            <w:pPr>
              <w:contextualSpacing/>
              <w:jc w:val="center"/>
              <w:rPr>
                <w:rFonts w:ascii="Arial" w:hAnsi="Arial" w:cs="Arial"/>
                <w:b/>
                <w:caps/>
                <w:sz w:val="20"/>
                <w:szCs w:val="20"/>
                <w:lang w:val="es-MX"/>
              </w:rPr>
            </w:pPr>
          </w:p>
        </w:tc>
        <w:tc>
          <w:tcPr>
            <w:tcW w:w="2269" w:type="dxa"/>
            <w:tcBorders>
              <w:top w:val="nil"/>
              <w:bottom w:val="single" w:sz="4" w:space="0" w:color="auto"/>
            </w:tcBorders>
            <w:shd w:val="clear" w:color="auto" w:fill="auto"/>
          </w:tcPr>
          <w:p w14:paraId="1238A8FC" w14:textId="77777777" w:rsidR="00CB0534" w:rsidRPr="006E7114" w:rsidRDefault="00CB0534" w:rsidP="00CB0534">
            <w:pPr>
              <w:ind w:right="51"/>
              <w:contextualSpacing/>
              <w:jc w:val="both"/>
              <w:rPr>
                <w:rFonts w:ascii="Arial" w:hAnsi="Arial" w:cs="Arial"/>
                <w:caps/>
                <w:sz w:val="20"/>
                <w:szCs w:val="20"/>
                <w:lang w:val="es-MX"/>
              </w:rPr>
            </w:pPr>
          </w:p>
        </w:tc>
        <w:tc>
          <w:tcPr>
            <w:tcW w:w="2269" w:type="dxa"/>
            <w:tcBorders>
              <w:top w:val="nil"/>
              <w:bottom w:val="single" w:sz="4" w:space="0" w:color="auto"/>
            </w:tcBorders>
            <w:shd w:val="clear" w:color="auto" w:fill="auto"/>
          </w:tcPr>
          <w:p w14:paraId="22B77F53" w14:textId="77777777" w:rsidR="00CB0534" w:rsidRPr="006E7114" w:rsidRDefault="00CB0534" w:rsidP="00CB0534">
            <w:pPr>
              <w:ind w:right="51"/>
              <w:contextualSpacing/>
              <w:jc w:val="both"/>
              <w:rPr>
                <w:rFonts w:ascii="Arial" w:hAnsi="Arial" w:cs="Arial"/>
                <w:caps/>
                <w:sz w:val="20"/>
                <w:szCs w:val="20"/>
                <w:lang w:val="es-MX"/>
              </w:rPr>
            </w:pPr>
          </w:p>
        </w:tc>
      </w:tr>
      <w:tr w:rsidR="006E7114" w:rsidRPr="006E7114" w14:paraId="51535EC2" w14:textId="77777777" w:rsidTr="008A4DD8">
        <w:trPr>
          <w:jc w:val="center"/>
        </w:trPr>
        <w:tc>
          <w:tcPr>
            <w:tcW w:w="2407" w:type="dxa"/>
            <w:tcBorders>
              <w:top w:val="nil"/>
            </w:tcBorders>
            <w:shd w:val="clear" w:color="auto" w:fill="auto"/>
            <w:vAlign w:val="center"/>
          </w:tcPr>
          <w:p w14:paraId="5CB0A0A7" w14:textId="77777777" w:rsidR="00CB0534" w:rsidRPr="006E7114" w:rsidRDefault="00CB0534" w:rsidP="00CB0534">
            <w:pPr>
              <w:ind w:right="51"/>
              <w:contextualSpacing/>
              <w:jc w:val="center"/>
              <w:rPr>
                <w:rFonts w:ascii="Arial" w:hAnsi="Arial" w:cs="Arial"/>
                <w:b/>
                <w:caps/>
                <w:sz w:val="20"/>
                <w:szCs w:val="20"/>
              </w:rPr>
            </w:pPr>
          </w:p>
          <w:p w14:paraId="7F0FFDF5"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238E914C" w14:textId="77777777" w:rsidR="00CB0534" w:rsidRPr="006E7114" w:rsidRDefault="00CB0534" w:rsidP="00CB0534">
            <w:pPr>
              <w:ind w:right="51"/>
              <w:contextualSpacing/>
              <w:jc w:val="center"/>
              <w:rPr>
                <w:rFonts w:ascii="Arial" w:hAnsi="Arial" w:cs="Arial"/>
                <w:b/>
                <w:caps/>
                <w:sz w:val="20"/>
                <w:szCs w:val="20"/>
              </w:rPr>
            </w:pPr>
          </w:p>
          <w:p w14:paraId="2F68DCAA"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tcBorders>
            <w:shd w:val="clear" w:color="auto" w:fill="auto"/>
          </w:tcPr>
          <w:p w14:paraId="64E6273E"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04340A46" wp14:editId="5B7ACC9C">
                  <wp:extent cx="790575" cy="1019175"/>
                  <wp:effectExtent l="0" t="0" r="9525" b="9525"/>
                  <wp:docPr id="14" name="Imagen 14"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59D7C17D" w14:textId="77777777" w:rsidR="00CB0534" w:rsidRDefault="00CB0534" w:rsidP="00CB0534">
            <w:pPr>
              <w:contextualSpacing/>
              <w:jc w:val="center"/>
              <w:rPr>
                <w:rFonts w:ascii="Arial" w:hAnsi="Arial" w:cs="Arial"/>
                <w:b/>
                <w:caps/>
                <w:sz w:val="20"/>
                <w:szCs w:val="20"/>
                <w:lang w:val="pt-BR"/>
              </w:rPr>
            </w:pPr>
            <w:r w:rsidRPr="006E7114">
              <w:rPr>
                <w:rFonts w:ascii="Arial" w:hAnsi="Arial" w:cs="Arial"/>
                <w:b/>
                <w:caps/>
                <w:sz w:val="20"/>
                <w:szCs w:val="20"/>
                <w:lang w:val="pt-BR"/>
              </w:rPr>
              <w:t>DIP. DAFNE CELINA LÓPEZ OSORIO</w:t>
            </w:r>
            <w:r w:rsidR="00DD6F17">
              <w:rPr>
                <w:rFonts w:ascii="Arial" w:hAnsi="Arial" w:cs="Arial"/>
                <w:b/>
                <w:caps/>
                <w:sz w:val="20"/>
                <w:szCs w:val="20"/>
                <w:lang w:val="pt-BR"/>
              </w:rPr>
              <w:t>.</w:t>
            </w:r>
          </w:p>
          <w:p w14:paraId="6C7C6C48" w14:textId="3FE49D1E" w:rsidR="009C74BC" w:rsidRPr="006E7114" w:rsidRDefault="009C74BC" w:rsidP="00CB0534">
            <w:pPr>
              <w:contextualSpacing/>
              <w:jc w:val="center"/>
              <w:rPr>
                <w:rFonts w:ascii="Arial" w:hAnsi="Arial" w:cs="Arial"/>
                <w:b/>
                <w:caps/>
                <w:sz w:val="20"/>
                <w:szCs w:val="20"/>
                <w:lang w:val="pt-BR"/>
              </w:rPr>
            </w:pPr>
          </w:p>
        </w:tc>
        <w:tc>
          <w:tcPr>
            <w:tcW w:w="2269" w:type="dxa"/>
            <w:tcBorders>
              <w:top w:val="nil"/>
            </w:tcBorders>
            <w:shd w:val="clear" w:color="auto" w:fill="auto"/>
          </w:tcPr>
          <w:p w14:paraId="7C530289" w14:textId="77777777" w:rsidR="00CB0534" w:rsidRPr="006E7114" w:rsidRDefault="00CB0534" w:rsidP="00CB0534">
            <w:pPr>
              <w:ind w:right="51"/>
              <w:contextualSpacing/>
              <w:jc w:val="both"/>
              <w:rPr>
                <w:rFonts w:ascii="Arial" w:hAnsi="Arial" w:cs="Arial"/>
                <w:caps/>
                <w:sz w:val="20"/>
                <w:szCs w:val="20"/>
                <w:lang w:val="pt-BR"/>
              </w:rPr>
            </w:pPr>
          </w:p>
        </w:tc>
        <w:tc>
          <w:tcPr>
            <w:tcW w:w="2269" w:type="dxa"/>
            <w:tcBorders>
              <w:top w:val="nil"/>
            </w:tcBorders>
            <w:shd w:val="clear" w:color="auto" w:fill="auto"/>
          </w:tcPr>
          <w:p w14:paraId="17952FB1" w14:textId="77777777" w:rsidR="00CB0534" w:rsidRPr="006E7114" w:rsidRDefault="00CB0534" w:rsidP="00CB0534">
            <w:pPr>
              <w:ind w:right="51"/>
              <w:contextualSpacing/>
              <w:jc w:val="both"/>
              <w:rPr>
                <w:rFonts w:ascii="Arial" w:hAnsi="Arial" w:cs="Arial"/>
                <w:caps/>
                <w:sz w:val="20"/>
                <w:szCs w:val="20"/>
                <w:lang w:val="pt-BR"/>
              </w:rPr>
            </w:pPr>
          </w:p>
        </w:tc>
      </w:tr>
      <w:tr w:rsidR="006E7114" w:rsidRPr="006E7114" w14:paraId="283DABF2" w14:textId="77777777" w:rsidTr="008A4DD8">
        <w:trPr>
          <w:jc w:val="center"/>
        </w:trPr>
        <w:tc>
          <w:tcPr>
            <w:tcW w:w="2407" w:type="dxa"/>
            <w:tcBorders>
              <w:bottom w:val="single" w:sz="4" w:space="0" w:color="auto"/>
            </w:tcBorders>
            <w:shd w:val="clear" w:color="auto" w:fill="auto"/>
            <w:vAlign w:val="center"/>
          </w:tcPr>
          <w:p w14:paraId="066720EE" w14:textId="77777777" w:rsidR="00CB0534" w:rsidRPr="006E7114" w:rsidRDefault="00CB0534" w:rsidP="00CB0534">
            <w:pPr>
              <w:ind w:right="51"/>
              <w:contextualSpacing/>
              <w:jc w:val="center"/>
              <w:rPr>
                <w:rFonts w:ascii="Arial" w:hAnsi="Arial" w:cs="Arial"/>
                <w:b/>
                <w:caps/>
                <w:sz w:val="20"/>
                <w:szCs w:val="20"/>
                <w:lang w:val="pt-BR"/>
              </w:rPr>
            </w:pPr>
          </w:p>
          <w:p w14:paraId="3D6705E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 xml:space="preserve">VOCAL </w:t>
            </w:r>
          </w:p>
          <w:p w14:paraId="34596427" w14:textId="77777777" w:rsidR="00CB0534" w:rsidRPr="006E7114" w:rsidRDefault="00CB0534" w:rsidP="00CB0534">
            <w:pPr>
              <w:ind w:right="51"/>
              <w:contextualSpacing/>
              <w:jc w:val="center"/>
              <w:rPr>
                <w:rFonts w:ascii="Arial" w:hAnsi="Arial" w:cs="Arial"/>
                <w:b/>
                <w:caps/>
                <w:sz w:val="20"/>
                <w:szCs w:val="20"/>
              </w:rPr>
            </w:pPr>
          </w:p>
          <w:p w14:paraId="6463F6B8"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69FCE6C7"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11086AD2" wp14:editId="0AF6AE38">
                  <wp:extent cx="771525" cy="1000125"/>
                  <wp:effectExtent l="0" t="0" r="9525" b="9525"/>
                  <wp:docPr id="13" name="Imagen 13"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14:paraId="7CC7026C" w14:textId="77777777" w:rsidR="00CB053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KARLA vanessa SALAZAR GONZÁLEZ</w:t>
            </w:r>
            <w:r w:rsidRPr="006E7114">
              <w:rPr>
                <w:rFonts w:ascii="Arial" w:hAnsi="Arial" w:cs="Arial"/>
                <w:b/>
                <w:caps/>
                <w:sz w:val="20"/>
                <w:szCs w:val="20"/>
              </w:rPr>
              <w:t>.</w:t>
            </w:r>
          </w:p>
          <w:p w14:paraId="262E5CC0" w14:textId="77777777" w:rsidR="009C74BC" w:rsidRPr="006E7114" w:rsidRDefault="009C74BC" w:rsidP="00CB0534">
            <w:pPr>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5BA90046" w14:textId="77777777" w:rsidR="00CB0534" w:rsidRPr="006E7114" w:rsidRDefault="00CB0534" w:rsidP="00CB0534">
            <w:pPr>
              <w:ind w:right="51"/>
              <w:contextualSpacing/>
              <w:jc w:val="both"/>
              <w:rPr>
                <w:rFonts w:ascii="Arial" w:hAnsi="Arial" w:cs="Arial"/>
                <w:caps/>
                <w:sz w:val="20"/>
                <w:szCs w:val="20"/>
              </w:rPr>
            </w:pPr>
          </w:p>
        </w:tc>
        <w:tc>
          <w:tcPr>
            <w:tcW w:w="2269" w:type="dxa"/>
            <w:tcBorders>
              <w:bottom w:val="single" w:sz="4" w:space="0" w:color="auto"/>
            </w:tcBorders>
            <w:shd w:val="clear" w:color="auto" w:fill="auto"/>
          </w:tcPr>
          <w:p w14:paraId="7D7C650D" w14:textId="77777777" w:rsidR="00CB0534" w:rsidRPr="006E7114" w:rsidRDefault="00CB0534" w:rsidP="00CB0534">
            <w:pPr>
              <w:ind w:right="51"/>
              <w:contextualSpacing/>
              <w:jc w:val="both"/>
              <w:rPr>
                <w:rFonts w:ascii="Arial" w:hAnsi="Arial" w:cs="Arial"/>
                <w:caps/>
                <w:sz w:val="20"/>
                <w:szCs w:val="20"/>
              </w:rPr>
            </w:pPr>
          </w:p>
        </w:tc>
      </w:tr>
      <w:tr w:rsidR="006E7114" w:rsidRPr="006E7114" w14:paraId="25799CD9" w14:textId="77777777" w:rsidTr="008A4DD8">
        <w:trPr>
          <w:jc w:val="center"/>
        </w:trPr>
        <w:tc>
          <w:tcPr>
            <w:tcW w:w="2407" w:type="dxa"/>
            <w:tcBorders>
              <w:bottom w:val="single" w:sz="4" w:space="0" w:color="auto"/>
            </w:tcBorders>
            <w:shd w:val="clear" w:color="auto" w:fill="auto"/>
            <w:vAlign w:val="center"/>
          </w:tcPr>
          <w:p w14:paraId="60FA1F14" w14:textId="77777777" w:rsidR="00CB0534" w:rsidRPr="006E7114" w:rsidRDefault="00CB0534" w:rsidP="00CB0534">
            <w:pPr>
              <w:ind w:right="51"/>
              <w:contextualSpacing/>
              <w:jc w:val="center"/>
              <w:rPr>
                <w:rFonts w:ascii="Arial" w:hAnsi="Arial" w:cs="Arial"/>
                <w:b/>
                <w:caps/>
                <w:sz w:val="20"/>
                <w:szCs w:val="20"/>
              </w:rPr>
            </w:pPr>
          </w:p>
          <w:p w14:paraId="76873CFF"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3D3BF0B5" w14:textId="77777777" w:rsidR="00CB0534" w:rsidRPr="006E7114" w:rsidRDefault="00CB0534" w:rsidP="00CB0534">
            <w:pPr>
              <w:ind w:right="51"/>
              <w:contextualSpacing/>
              <w:jc w:val="center"/>
              <w:rPr>
                <w:rFonts w:ascii="Arial" w:hAnsi="Arial" w:cs="Arial"/>
                <w:b/>
                <w:caps/>
                <w:sz w:val="20"/>
                <w:szCs w:val="20"/>
              </w:rPr>
            </w:pPr>
          </w:p>
          <w:p w14:paraId="3F8E2326"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4AE74903" w14:textId="77777777" w:rsidR="00CB0534" w:rsidRPr="006E7114" w:rsidRDefault="00CB0534" w:rsidP="00CB0534">
            <w:pPr>
              <w:contextualSpacing/>
              <w:jc w:val="center"/>
              <w:rPr>
                <w:rFonts w:ascii="Arial" w:hAnsi="Arial" w:cs="Arial"/>
                <w:b/>
                <w:caps/>
                <w:sz w:val="20"/>
                <w:szCs w:val="20"/>
              </w:rPr>
            </w:pPr>
            <w:r w:rsidRPr="006E7114">
              <w:rPr>
                <w:noProof/>
                <w:lang w:val="es-MX" w:eastAsia="es-MX"/>
              </w:rPr>
              <w:drawing>
                <wp:inline distT="0" distB="0" distL="0" distR="0" wp14:anchorId="3486491A" wp14:editId="1EAF2B1C">
                  <wp:extent cx="790575" cy="1019175"/>
                  <wp:effectExtent l="0" t="0" r="9525"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14:paraId="4526CE59" w14:textId="77777777" w:rsidR="00CB0534" w:rsidRDefault="00CB0534" w:rsidP="00CB0534">
            <w:pPr>
              <w:contextualSpacing/>
              <w:jc w:val="center"/>
              <w:rPr>
                <w:rFonts w:ascii="Arial" w:hAnsi="Arial" w:cs="Arial"/>
                <w:b/>
                <w:caps/>
                <w:sz w:val="20"/>
                <w:szCs w:val="20"/>
              </w:rPr>
            </w:pPr>
            <w:r w:rsidRPr="006E7114">
              <w:rPr>
                <w:rFonts w:ascii="Arial" w:hAnsi="Arial" w:cs="Arial"/>
                <w:b/>
                <w:caps/>
                <w:sz w:val="20"/>
                <w:szCs w:val="20"/>
                <w:lang w:val="pt-BR"/>
              </w:rPr>
              <w:t>DIP. JOSÉ CREScENCIO GUTIÉRREZ GONZÁLEZ</w:t>
            </w:r>
            <w:r w:rsidRPr="006E7114">
              <w:rPr>
                <w:rFonts w:ascii="Arial" w:hAnsi="Arial" w:cs="Arial"/>
                <w:b/>
                <w:caps/>
                <w:sz w:val="20"/>
                <w:szCs w:val="20"/>
              </w:rPr>
              <w:t>.</w:t>
            </w:r>
          </w:p>
          <w:p w14:paraId="25E8DA9F" w14:textId="77777777" w:rsidR="009C74BC" w:rsidRPr="006E7114" w:rsidRDefault="009C74BC" w:rsidP="00CB0534">
            <w:pPr>
              <w:contextualSpacing/>
              <w:jc w:val="center"/>
              <w:rPr>
                <w:rFonts w:ascii="Arial" w:hAnsi="Arial" w:cs="Arial"/>
                <w:b/>
                <w:caps/>
                <w:sz w:val="20"/>
                <w:szCs w:val="20"/>
              </w:rPr>
            </w:pPr>
          </w:p>
        </w:tc>
        <w:tc>
          <w:tcPr>
            <w:tcW w:w="2269" w:type="dxa"/>
            <w:tcBorders>
              <w:bottom w:val="single" w:sz="4" w:space="0" w:color="auto"/>
            </w:tcBorders>
            <w:shd w:val="clear" w:color="auto" w:fill="auto"/>
          </w:tcPr>
          <w:p w14:paraId="7117DA21" w14:textId="77777777" w:rsidR="00CB0534" w:rsidRPr="006E7114" w:rsidRDefault="00CB0534" w:rsidP="00CB0534">
            <w:pPr>
              <w:ind w:right="51"/>
              <w:contextualSpacing/>
              <w:jc w:val="both"/>
              <w:rPr>
                <w:rFonts w:ascii="Arial" w:hAnsi="Arial" w:cs="Arial"/>
                <w:caps/>
                <w:sz w:val="20"/>
                <w:szCs w:val="20"/>
              </w:rPr>
            </w:pPr>
          </w:p>
        </w:tc>
        <w:tc>
          <w:tcPr>
            <w:tcW w:w="2269" w:type="dxa"/>
            <w:tcBorders>
              <w:bottom w:val="single" w:sz="4" w:space="0" w:color="auto"/>
            </w:tcBorders>
            <w:shd w:val="clear" w:color="auto" w:fill="auto"/>
          </w:tcPr>
          <w:p w14:paraId="3B18120F" w14:textId="77777777" w:rsidR="00CB0534" w:rsidRPr="006E7114" w:rsidRDefault="00CB0534" w:rsidP="00CB0534">
            <w:pPr>
              <w:ind w:right="51"/>
              <w:contextualSpacing/>
              <w:jc w:val="both"/>
              <w:rPr>
                <w:rFonts w:ascii="Arial" w:hAnsi="Arial" w:cs="Arial"/>
                <w:caps/>
                <w:sz w:val="20"/>
                <w:szCs w:val="20"/>
              </w:rPr>
            </w:pPr>
          </w:p>
        </w:tc>
      </w:tr>
      <w:tr w:rsidR="008A4DD8" w:rsidRPr="006E7114" w14:paraId="3047C695" w14:textId="77777777" w:rsidTr="008A4DD8">
        <w:trPr>
          <w:jc w:val="center"/>
        </w:trPr>
        <w:tc>
          <w:tcPr>
            <w:tcW w:w="9214" w:type="dxa"/>
            <w:gridSpan w:val="4"/>
            <w:tcBorders>
              <w:top w:val="single" w:sz="4" w:space="0" w:color="auto"/>
              <w:left w:val="nil"/>
              <w:bottom w:val="nil"/>
              <w:right w:val="nil"/>
            </w:tcBorders>
            <w:shd w:val="clear" w:color="auto" w:fill="auto"/>
            <w:vAlign w:val="center"/>
          </w:tcPr>
          <w:p w14:paraId="7BF2E4FD" w14:textId="0D0AC966" w:rsidR="008A4DD8" w:rsidRPr="006E7114" w:rsidRDefault="008A4DD8" w:rsidP="00CB0534">
            <w:pPr>
              <w:ind w:right="51"/>
              <w:contextualSpacing/>
              <w:jc w:val="both"/>
              <w:rPr>
                <w:rFonts w:ascii="Arial" w:hAnsi="Arial" w:cs="Arial"/>
                <w:caps/>
                <w:sz w:val="20"/>
                <w:szCs w:val="20"/>
              </w:rPr>
            </w:pPr>
            <w:r w:rsidRPr="00BF4CDB">
              <w:rPr>
                <w:rFonts w:ascii="Arial" w:hAnsi="Arial" w:cs="Arial"/>
                <w:i/>
                <w:sz w:val="18"/>
                <w:szCs w:val="18"/>
              </w:rPr>
              <w:t>Esta hoja de firmas pertenece al Dictamen que contiene el proyecto de Decreto que modifica la Constitución Política del Estado de Yucatán, en materia de fortalecimiento de la Agencia de Transporte de Yucatán.</w:t>
            </w:r>
          </w:p>
        </w:tc>
      </w:tr>
      <w:tr w:rsidR="006E7114" w:rsidRPr="006E7114" w14:paraId="2CD5B35A" w14:textId="77777777" w:rsidTr="008A4DD8">
        <w:trPr>
          <w:jc w:val="center"/>
        </w:trPr>
        <w:tc>
          <w:tcPr>
            <w:tcW w:w="2407" w:type="dxa"/>
            <w:tcBorders>
              <w:top w:val="nil"/>
              <w:bottom w:val="single" w:sz="4" w:space="0" w:color="auto"/>
            </w:tcBorders>
            <w:shd w:val="clear" w:color="auto" w:fill="auto"/>
            <w:vAlign w:val="center"/>
          </w:tcPr>
          <w:p w14:paraId="4582EAAD" w14:textId="77777777" w:rsidR="00CB0534" w:rsidRPr="006E7114" w:rsidRDefault="00CB0534" w:rsidP="00CB0534">
            <w:pPr>
              <w:ind w:right="51"/>
              <w:contextualSpacing/>
              <w:jc w:val="center"/>
              <w:rPr>
                <w:rFonts w:ascii="Arial" w:hAnsi="Arial" w:cs="Arial"/>
                <w:b/>
                <w:caps/>
                <w:sz w:val="20"/>
                <w:szCs w:val="20"/>
              </w:rPr>
            </w:pPr>
          </w:p>
          <w:p w14:paraId="4A71D161" w14:textId="77777777" w:rsidR="00CB0534" w:rsidRPr="006E7114" w:rsidRDefault="00CB0534" w:rsidP="00CB0534">
            <w:pPr>
              <w:ind w:right="51"/>
              <w:contextualSpacing/>
              <w:jc w:val="center"/>
              <w:rPr>
                <w:rFonts w:ascii="Arial" w:hAnsi="Arial" w:cs="Arial"/>
                <w:b/>
                <w:caps/>
                <w:sz w:val="20"/>
                <w:szCs w:val="20"/>
              </w:rPr>
            </w:pPr>
            <w:r w:rsidRPr="006E7114">
              <w:rPr>
                <w:rFonts w:ascii="Arial" w:hAnsi="Arial" w:cs="Arial"/>
                <w:b/>
                <w:caps/>
                <w:sz w:val="20"/>
                <w:szCs w:val="20"/>
              </w:rPr>
              <w:t>VOCAL</w:t>
            </w:r>
          </w:p>
          <w:p w14:paraId="0B7A4A9C" w14:textId="77777777" w:rsidR="00CB0534" w:rsidRPr="006E7114" w:rsidRDefault="00CB0534" w:rsidP="00CB0534">
            <w:pPr>
              <w:ind w:right="51"/>
              <w:contextualSpacing/>
              <w:jc w:val="center"/>
              <w:rPr>
                <w:rFonts w:ascii="Arial" w:hAnsi="Arial" w:cs="Arial"/>
                <w:b/>
                <w:caps/>
                <w:sz w:val="20"/>
                <w:szCs w:val="20"/>
              </w:rPr>
            </w:pPr>
          </w:p>
        </w:tc>
        <w:tc>
          <w:tcPr>
            <w:tcW w:w="2269" w:type="dxa"/>
            <w:tcBorders>
              <w:top w:val="nil"/>
              <w:bottom w:val="single" w:sz="4" w:space="0" w:color="auto"/>
            </w:tcBorders>
            <w:shd w:val="clear" w:color="auto" w:fill="auto"/>
          </w:tcPr>
          <w:p w14:paraId="6D8D0A60" w14:textId="6BC7851A" w:rsidR="00CB0534" w:rsidRPr="006E7114" w:rsidRDefault="00BF0EAB" w:rsidP="00CB0534">
            <w:pPr>
              <w:contextualSpacing/>
              <w:jc w:val="center"/>
              <w:rPr>
                <w:rFonts w:ascii="Arial" w:hAnsi="Arial" w:cs="Arial"/>
                <w:b/>
                <w:caps/>
                <w:sz w:val="20"/>
                <w:szCs w:val="20"/>
                <w:lang w:val="pt-BR"/>
              </w:rPr>
            </w:pPr>
            <w:r>
              <w:rPr>
                <w:noProof/>
                <w:lang w:val="es-MX" w:eastAsia="es-MX"/>
              </w:rPr>
              <w:drawing>
                <wp:inline distT="0" distB="0" distL="0" distR="0" wp14:anchorId="604A2A22" wp14:editId="183F4594">
                  <wp:extent cx="742950" cy="1022853"/>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p. Gabriela González Ojed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679" cy="1067913"/>
                          </a:xfrm>
                          <a:prstGeom prst="rect">
                            <a:avLst/>
                          </a:prstGeom>
                        </pic:spPr>
                      </pic:pic>
                    </a:graphicData>
                  </a:graphic>
                </wp:inline>
              </w:drawing>
            </w:r>
          </w:p>
          <w:p w14:paraId="56D3FE8F" w14:textId="53C54F42" w:rsidR="00CB0534" w:rsidRPr="006E7114" w:rsidRDefault="00CB0534" w:rsidP="0055393B">
            <w:pPr>
              <w:contextualSpacing/>
              <w:jc w:val="center"/>
              <w:rPr>
                <w:rFonts w:ascii="Arial" w:hAnsi="Arial" w:cs="Arial"/>
                <w:b/>
                <w:caps/>
                <w:sz w:val="20"/>
                <w:szCs w:val="20"/>
                <w:lang w:val="es-MX"/>
              </w:rPr>
            </w:pPr>
            <w:r w:rsidRPr="00BF0EAB">
              <w:rPr>
                <w:rFonts w:ascii="Arial" w:hAnsi="Arial" w:cs="Arial"/>
                <w:b/>
                <w:caps/>
                <w:sz w:val="20"/>
                <w:szCs w:val="20"/>
                <w:lang w:val="pt-BR"/>
              </w:rPr>
              <w:t xml:space="preserve">DIP. </w:t>
            </w:r>
            <w:r w:rsidR="0055393B" w:rsidRPr="00BF0EAB">
              <w:rPr>
                <w:rFonts w:ascii="Arial" w:hAnsi="Arial" w:cs="Arial"/>
                <w:b/>
                <w:caps/>
                <w:sz w:val="20"/>
                <w:szCs w:val="20"/>
                <w:lang w:val="pt-BR"/>
              </w:rPr>
              <w:t>GABRIELA GONZÁLEZ OJEDA</w:t>
            </w:r>
            <w:r w:rsidRPr="00BF0EAB">
              <w:rPr>
                <w:rFonts w:ascii="Arial" w:hAnsi="Arial" w:cs="Arial"/>
                <w:b/>
                <w:caps/>
                <w:sz w:val="20"/>
                <w:szCs w:val="20"/>
                <w:lang w:val="pt-BR"/>
              </w:rPr>
              <w:t>.</w:t>
            </w:r>
          </w:p>
        </w:tc>
        <w:tc>
          <w:tcPr>
            <w:tcW w:w="2269" w:type="dxa"/>
            <w:tcBorders>
              <w:top w:val="nil"/>
              <w:bottom w:val="single" w:sz="4" w:space="0" w:color="auto"/>
            </w:tcBorders>
            <w:shd w:val="clear" w:color="auto" w:fill="auto"/>
          </w:tcPr>
          <w:p w14:paraId="1DD98D31" w14:textId="77777777" w:rsidR="00CB0534" w:rsidRPr="006E7114" w:rsidRDefault="00CB0534" w:rsidP="00CB0534">
            <w:pPr>
              <w:ind w:right="51"/>
              <w:contextualSpacing/>
              <w:jc w:val="both"/>
              <w:rPr>
                <w:rFonts w:ascii="Arial" w:hAnsi="Arial" w:cs="Arial"/>
                <w:caps/>
                <w:sz w:val="20"/>
                <w:szCs w:val="20"/>
              </w:rPr>
            </w:pPr>
          </w:p>
        </w:tc>
        <w:tc>
          <w:tcPr>
            <w:tcW w:w="2269" w:type="dxa"/>
            <w:tcBorders>
              <w:top w:val="nil"/>
              <w:bottom w:val="single" w:sz="4" w:space="0" w:color="auto"/>
            </w:tcBorders>
            <w:shd w:val="clear" w:color="auto" w:fill="auto"/>
          </w:tcPr>
          <w:p w14:paraId="3E0A5117" w14:textId="77777777" w:rsidR="00CB0534" w:rsidRPr="006E7114" w:rsidRDefault="00CB0534" w:rsidP="00CB0534">
            <w:pPr>
              <w:ind w:right="51"/>
              <w:contextualSpacing/>
              <w:jc w:val="both"/>
              <w:rPr>
                <w:rFonts w:ascii="Arial" w:hAnsi="Arial" w:cs="Arial"/>
                <w:caps/>
                <w:sz w:val="20"/>
                <w:szCs w:val="20"/>
              </w:rPr>
            </w:pPr>
          </w:p>
        </w:tc>
      </w:tr>
      <w:tr w:rsidR="00CB0534" w:rsidRPr="006E7114" w14:paraId="29FE79C3" w14:textId="77777777" w:rsidTr="008A4DD8">
        <w:trPr>
          <w:jc w:val="center"/>
        </w:trPr>
        <w:tc>
          <w:tcPr>
            <w:tcW w:w="9214" w:type="dxa"/>
            <w:gridSpan w:val="4"/>
            <w:tcBorders>
              <w:top w:val="single" w:sz="4" w:space="0" w:color="auto"/>
              <w:left w:val="nil"/>
              <w:bottom w:val="nil"/>
              <w:right w:val="nil"/>
            </w:tcBorders>
            <w:shd w:val="clear" w:color="auto" w:fill="auto"/>
            <w:vAlign w:val="center"/>
          </w:tcPr>
          <w:p w14:paraId="60369BA9" w14:textId="77B37C2B" w:rsidR="00CB0534" w:rsidRPr="00BF4CDB" w:rsidRDefault="00CB0534" w:rsidP="00BF4CDB">
            <w:pPr>
              <w:ind w:right="51"/>
              <w:contextualSpacing/>
              <w:jc w:val="both"/>
              <w:rPr>
                <w:rFonts w:ascii="Arial" w:hAnsi="Arial" w:cs="Arial"/>
                <w:i/>
                <w:caps/>
                <w:sz w:val="18"/>
                <w:szCs w:val="18"/>
              </w:rPr>
            </w:pPr>
            <w:r w:rsidRPr="00BF4CDB">
              <w:rPr>
                <w:rFonts w:ascii="Arial" w:hAnsi="Arial" w:cs="Arial"/>
                <w:i/>
                <w:sz w:val="18"/>
                <w:szCs w:val="18"/>
              </w:rPr>
              <w:t xml:space="preserve">Esta hoja de firmas pertenece al Dictamen que </w:t>
            </w:r>
            <w:r w:rsidR="00BF4CDB" w:rsidRPr="00BF4CDB">
              <w:rPr>
                <w:rFonts w:ascii="Arial" w:hAnsi="Arial" w:cs="Arial"/>
                <w:i/>
                <w:sz w:val="18"/>
                <w:szCs w:val="18"/>
              </w:rPr>
              <w:t xml:space="preserve">contiene </w:t>
            </w:r>
            <w:r w:rsidRPr="00BF4CDB">
              <w:rPr>
                <w:rFonts w:ascii="Arial" w:hAnsi="Arial" w:cs="Arial"/>
                <w:i/>
                <w:sz w:val="18"/>
                <w:szCs w:val="18"/>
              </w:rPr>
              <w:t>el proyecto de Decreto</w:t>
            </w:r>
            <w:r w:rsidR="00BF4CDB" w:rsidRPr="00BF4CDB">
              <w:rPr>
                <w:rFonts w:ascii="Arial" w:hAnsi="Arial" w:cs="Arial"/>
                <w:i/>
                <w:sz w:val="18"/>
                <w:szCs w:val="18"/>
              </w:rPr>
              <w:t xml:space="preserve"> que</w:t>
            </w:r>
            <w:r w:rsidRPr="00BF4CDB">
              <w:rPr>
                <w:rFonts w:ascii="Arial" w:hAnsi="Arial" w:cs="Arial"/>
                <w:i/>
                <w:sz w:val="18"/>
                <w:szCs w:val="18"/>
              </w:rPr>
              <w:t xml:space="preserve"> </w:t>
            </w:r>
            <w:r w:rsidR="00BF4CDB" w:rsidRPr="00BF4CDB">
              <w:rPr>
                <w:rFonts w:ascii="Arial" w:hAnsi="Arial" w:cs="Arial"/>
                <w:i/>
                <w:sz w:val="18"/>
                <w:szCs w:val="18"/>
              </w:rPr>
              <w:t>modifica la Constitución Política del Estado de Yucatán, en materia de fortalecimiento de la Agencia de Transporte de Yucatán.</w:t>
            </w:r>
          </w:p>
        </w:tc>
      </w:tr>
    </w:tbl>
    <w:p w14:paraId="78CA68A3" w14:textId="77777777" w:rsidR="001A045E" w:rsidRPr="006E7114" w:rsidRDefault="001A045E" w:rsidP="001A045E">
      <w:pPr>
        <w:spacing w:line="360" w:lineRule="auto"/>
        <w:ind w:right="-32" w:firstLine="567"/>
        <w:jc w:val="both"/>
        <w:rPr>
          <w:rFonts w:ascii="Arial" w:hAnsi="Arial" w:cs="Arial"/>
        </w:rPr>
      </w:pPr>
    </w:p>
    <w:sectPr w:rsidR="001A045E" w:rsidRPr="006E7114" w:rsidSect="003F6299">
      <w:headerReference w:type="default" r:id="rId17"/>
      <w:footerReference w:type="default" r:id="rId18"/>
      <w:pgSz w:w="12240" w:h="15840"/>
      <w:pgMar w:top="281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650" w14:textId="77777777" w:rsidR="007552A1" w:rsidRDefault="007552A1" w:rsidP="009A5197">
      <w:r>
        <w:separator/>
      </w:r>
    </w:p>
  </w:endnote>
  <w:endnote w:type="continuationSeparator" w:id="0">
    <w:p w14:paraId="1C8AB269" w14:textId="77777777" w:rsidR="007552A1" w:rsidRDefault="007552A1" w:rsidP="009A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4427"/>
      <w:docPartObj>
        <w:docPartGallery w:val="Page Numbers (Bottom of Page)"/>
        <w:docPartUnique/>
      </w:docPartObj>
    </w:sdtPr>
    <w:sdtEndPr>
      <w:rPr>
        <w:rFonts w:ascii="Arial" w:hAnsi="Arial" w:cs="Arial"/>
        <w:sz w:val="20"/>
        <w:szCs w:val="20"/>
      </w:rPr>
    </w:sdtEndPr>
    <w:sdtContent>
      <w:p w14:paraId="08934405" w14:textId="2E60B8BA" w:rsidR="00F1277D" w:rsidRPr="00F55C83" w:rsidRDefault="00F1277D" w:rsidP="00F55C83">
        <w:pPr>
          <w:pStyle w:val="Piedepgina"/>
          <w:jc w:val="center"/>
          <w:rPr>
            <w:rFonts w:ascii="Arial" w:hAnsi="Arial" w:cs="Arial"/>
            <w:sz w:val="20"/>
            <w:szCs w:val="20"/>
          </w:rPr>
        </w:pPr>
        <w:r w:rsidRPr="00F55C83">
          <w:rPr>
            <w:rFonts w:ascii="Arial" w:hAnsi="Arial" w:cs="Arial"/>
            <w:sz w:val="20"/>
            <w:szCs w:val="20"/>
          </w:rPr>
          <w:fldChar w:fldCharType="begin"/>
        </w:r>
        <w:r w:rsidRPr="00F55C83">
          <w:rPr>
            <w:rFonts w:ascii="Arial" w:hAnsi="Arial" w:cs="Arial"/>
            <w:sz w:val="20"/>
            <w:szCs w:val="20"/>
          </w:rPr>
          <w:instrText>PAGE   \* MERGEFORMAT</w:instrText>
        </w:r>
        <w:r w:rsidRPr="00F55C83">
          <w:rPr>
            <w:rFonts w:ascii="Arial" w:hAnsi="Arial" w:cs="Arial"/>
            <w:sz w:val="20"/>
            <w:szCs w:val="20"/>
          </w:rPr>
          <w:fldChar w:fldCharType="separate"/>
        </w:r>
        <w:r w:rsidR="00E21948">
          <w:rPr>
            <w:rFonts w:ascii="Arial" w:hAnsi="Arial" w:cs="Arial"/>
            <w:noProof/>
            <w:sz w:val="20"/>
            <w:szCs w:val="20"/>
          </w:rPr>
          <w:t>13</w:t>
        </w:r>
        <w:r w:rsidRPr="00F55C8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0AD3" w14:textId="77777777" w:rsidR="007552A1" w:rsidRDefault="007552A1" w:rsidP="009A5197">
      <w:r>
        <w:separator/>
      </w:r>
    </w:p>
  </w:footnote>
  <w:footnote w:type="continuationSeparator" w:id="0">
    <w:p w14:paraId="0C6E15E0" w14:textId="77777777" w:rsidR="007552A1" w:rsidRDefault="007552A1" w:rsidP="009A5197">
      <w:r>
        <w:continuationSeparator/>
      </w:r>
    </w:p>
  </w:footnote>
  <w:footnote w:id="1">
    <w:p w14:paraId="79603A89" w14:textId="7D72694D" w:rsidR="00F1277D" w:rsidRPr="008C3223" w:rsidRDefault="00F1277D" w:rsidP="00A37AE2">
      <w:pPr>
        <w:pStyle w:val="Textonotapie"/>
        <w:jc w:val="both"/>
        <w:rPr>
          <w:rFonts w:ascii="Arial" w:hAnsi="Arial" w:cs="Arial"/>
          <w:sz w:val="16"/>
          <w:szCs w:val="16"/>
        </w:rPr>
      </w:pPr>
      <w:r w:rsidRPr="008C3223">
        <w:rPr>
          <w:rStyle w:val="Refdenotaalpie"/>
          <w:rFonts w:ascii="Arial" w:hAnsi="Arial" w:cs="Arial"/>
          <w:sz w:val="16"/>
          <w:szCs w:val="16"/>
        </w:rPr>
        <w:footnoteRef/>
      </w:r>
      <w:r w:rsidRPr="008C3223">
        <w:rPr>
          <w:rFonts w:ascii="Arial" w:hAnsi="Arial" w:cs="Arial"/>
          <w:sz w:val="16"/>
          <w:szCs w:val="16"/>
        </w:rPr>
        <w:t xml:space="preserve"> Convención Americana sobre Derechos Humanos (Pacto de San José). Disponible en red: </w:t>
      </w:r>
      <w:hyperlink r:id="rId1" w:history="1">
        <w:r w:rsidR="008C3223" w:rsidRPr="008C3223">
          <w:rPr>
            <w:rStyle w:val="Hipervnculo"/>
            <w:rFonts w:ascii="Arial" w:hAnsi="Arial" w:cs="Arial"/>
            <w:color w:val="auto"/>
            <w:sz w:val="16"/>
            <w:szCs w:val="16"/>
            <w:u w:val="none"/>
          </w:rPr>
          <w:t>https://www.corteidh.or.cr/tablas/17229a.pdf</w:t>
        </w:r>
      </w:hyperlink>
    </w:p>
    <w:p w14:paraId="227CED88" w14:textId="77777777" w:rsidR="008C3223" w:rsidRPr="00A37AE2" w:rsidRDefault="008C3223" w:rsidP="00A37AE2">
      <w:pPr>
        <w:pStyle w:val="Textonotapie"/>
        <w:jc w:val="both"/>
        <w:rPr>
          <w:rFonts w:ascii="Arial" w:hAnsi="Arial" w:cs="Arial"/>
          <w:sz w:val="16"/>
          <w:szCs w:val="16"/>
          <w:lang w:val="es-MX"/>
        </w:rPr>
      </w:pPr>
    </w:p>
  </w:footnote>
  <w:footnote w:id="2">
    <w:p w14:paraId="7BB2A3DC" w14:textId="77777777" w:rsidR="00F1277D" w:rsidRPr="00A37AE2" w:rsidRDefault="00F1277D" w:rsidP="00A37AE2">
      <w:pPr>
        <w:pStyle w:val="Textonotapie"/>
        <w:jc w:val="both"/>
        <w:rPr>
          <w:rFonts w:ascii="Arial" w:hAnsi="Arial" w:cs="Arial"/>
          <w:sz w:val="16"/>
          <w:szCs w:val="16"/>
          <w:lang w:val="es-MX"/>
        </w:rPr>
      </w:pPr>
      <w:r w:rsidRPr="00A37AE2">
        <w:rPr>
          <w:rStyle w:val="Refdenotaalpie"/>
          <w:rFonts w:ascii="Arial" w:hAnsi="Arial" w:cs="Arial"/>
          <w:sz w:val="16"/>
          <w:szCs w:val="16"/>
        </w:rPr>
        <w:footnoteRef/>
      </w:r>
      <w:r w:rsidRPr="00A37AE2">
        <w:rPr>
          <w:rFonts w:ascii="Arial" w:hAnsi="Arial" w:cs="Arial"/>
          <w:sz w:val="16"/>
          <w:szCs w:val="16"/>
        </w:rPr>
        <w:t xml:space="preserve"> Pacto Internacional de Derechos Civiles y Políticos. Disponible en red: http://www.ordenjuridico.gob.mx/TratInt/Derechos%20Humanos/D8.pdf</w:t>
      </w:r>
    </w:p>
  </w:footnote>
  <w:footnote w:id="3">
    <w:p w14:paraId="13E30E7A" w14:textId="77777777" w:rsidR="008B640E" w:rsidRPr="00A22676" w:rsidRDefault="008B640E" w:rsidP="008B640E">
      <w:pPr>
        <w:autoSpaceDE w:val="0"/>
        <w:autoSpaceDN w:val="0"/>
        <w:adjustRightInd w:val="0"/>
        <w:jc w:val="both"/>
        <w:rPr>
          <w:rFonts w:ascii="Arial" w:hAnsi="Arial" w:cs="Arial"/>
          <w:sz w:val="16"/>
          <w:szCs w:val="16"/>
        </w:rPr>
      </w:pPr>
      <w:r w:rsidRPr="00A22676">
        <w:rPr>
          <w:rStyle w:val="Refdenotaalpie"/>
          <w:rFonts w:ascii="Arial" w:hAnsi="Arial" w:cs="Arial"/>
          <w:sz w:val="16"/>
          <w:szCs w:val="16"/>
        </w:rPr>
        <w:footnoteRef/>
      </w:r>
      <w:r w:rsidRPr="00A22676">
        <w:rPr>
          <w:rFonts w:ascii="Arial" w:hAnsi="Arial" w:cs="Arial"/>
          <w:sz w:val="16"/>
          <w:szCs w:val="16"/>
        </w:rPr>
        <w:t xml:space="preserve"> Registro digital: 174954. Instancia: Pleno. Novena Época. Materias(s): Constitucional. Tesis: P</w:t>
      </w:r>
      <w:proofErr w:type="gramStart"/>
      <w:r w:rsidRPr="00A22676">
        <w:rPr>
          <w:rFonts w:ascii="Arial" w:hAnsi="Arial" w:cs="Arial"/>
          <w:sz w:val="16"/>
          <w:szCs w:val="16"/>
        </w:rPr>
        <w:t>./</w:t>
      </w:r>
      <w:proofErr w:type="gramEnd"/>
      <w:r w:rsidRPr="00A22676">
        <w:rPr>
          <w:rFonts w:ascii="Arial" w:hAnsi="Arial" w:cs="Arial"/>
          <w:sz w:val="16"/>
          <w:szCs w:val="16"/>
        </w:rPr>
        <w:t>J. 70/2006. Fuente: Semanario Judicial de la Federación y su Gaceta. Tomo XXIII, Mayo de 2006, página 1477. Tipo: Jurisprudencia.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D24D" w14:textId="77777777" w:rsidR="00F1277D" w:rsidRDefault="00F1277D" w:rsidP="003F6299">
    <w:pPr>
      <w:pStyle w:val="Encabezado"/>
      <w:tabs>
        <w:tab w:val="clear" w:pos="4419"/>
        <w:tab w:val="clear" w:pos="8838"/>
        <w:tab w:val="left" w:pos="1503"/>
        <w:tab w:val="left" w:pos="3018"/>
      </w:tabs>
    </w:pPr>
    <w:r>
      <w:rPr>
        <w:noProof/>
        <w:lang w:val="es-MX" w:eastAsia="es-MX"/>
      </w:rPr>
      <mc:AlternateContent>
        <mc:Choice Requires="wpg">
          <w:drawing>
            <wp:anchor distT="0" distB="0" distL="114300" distR="114300" simplePos="0" relativeHeight="251660288" behindDoc="0" locked="0" layoutInCell="1" allowOverlap="1" wp14:anchorId="468CB8EC" wp14:editId="1F9F0131">
              <wp:simplePos x="0" y="0"/>
              <wp:positionH relativeFrom="margin">
                <wp:posOffset>-409575</wp:posOffset>
              </wp:positionH>
              <wp:positionV relativeFrom="paragraph">
                <wp:posOffset>-243840</wp:posOffset>
              </wp:positionV>
              <wp:extent cx="1695450" cy="1442720"/>
              <wp:effectExtent l="0" t="0" r="0"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17"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8CB8EC" id="Grupo 16" o:spid="_x0000_s1026" style="position:absolute;margin-left:-32.25pt;margin-top:-19.2pt;width:133.5pt;height:113.6pt;z-index:251660288;mso-position-horizontal-relative:margin"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wyXsOAAAAALAQAADwAAAGRycy9kb3ducmV2&#10;LnhtbEyPTWuDQBCG74X+h2UKvSWr5gOxriGEtqdQaFIovU3ciUrcXXE3av59p6fmNh8P7zyTbybT&#10;ioF63zirIJ5HIMiWTje2UvB1fJulIHxAq7F1lhTcyMOmeHzIMdNutJ80HEIlOMT6DBXUIXSZlL6s&#10;yaCfu44s786uNxi47Supexw53LQyiaK1NNhYvlBjR7uaysvhahS8jzhuF/HrsL+cd7ef4+rjex+T&#10;Us9P0/YFRKAp/MPwp8/qULDTyV2t9qJVMFsvV4xysUiXIJhIooQnJ0bTNAVZ5PL+h+I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BzsgxKggQAAAsMAAAOAAAAAAAAAAAAAAAAADoCAABkcnMvZTJvRG9jLnhtbFBLAQItABQABgAI&#10;AAAAIQCqJg6+vAAAACEBAAAZAAAAAAAAAAAAAAAAAOgGAABkcnMvX3JlbHMvZTJvRG9jLnhtbC5y&#10;ZWxzUEsBAi0AFAAGAAgAAAAhAL8Ml7DgAAAACwEAAA8AAAAAAAAAAAAAAAAA2w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ED269FD"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14:paraId="6938F8EE"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LIBRE Y SOBERANO DE</w:t>
                      </w:r>
                    </w:p>
                    <w:p w14:paraId="49B2C390" w14:textId="77777777" w:rsidR="00F1277D" w:rsidRPr="00102E0C" w:rsidRDefault="00F1277D" w:rsidP="003F6299">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w10:wrap anchorx="margin"/>
            </v:group>
          </w:pict>
        </mc:Fallback>
      </mc:AlternateContent>
    </w:r>
    <w:r>
      <w:rPr>
        <w:noProof/>
        <w:lang w:val="es-MX" w:eastAsia="es-MX"/>
      </w:rPr>
      <mc:AlternateContent>
        <mc:Choice Requires="wps">
          <w:drawing>
            <wp:anchor distT="0" distB="0" distL="114935" distR="114935" simplePos="0" relativeHeight="251659264" behindDoc="1" locked="0" layoutInCell="1" allowOverlap="1" wp14:anchorId="31FD64E8" wp14:editId="6114E348">
              <wp:simplePos x="0" y="0"/>
              <wp:positionH relativeFrom="column">
                <wp:posOffset>687705</wp:posOffset>
              </wp:positionH>
              <wp:positionV relativeFrom="paragraph">
                <wp:posOffset>-19050</wp:posOffset>
              </wp:positionV>
              <wp:extent cx="5104130" cy="1217930"/>
              <wp:effectExtent l="0" t="0" r="127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64E8" id="Cuadro de texto 15" o:spid="_x0000_s1029" type="#_x0000_t202" style="position:absolute;margin-left:54.15pt;margin-top:-1.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JgQ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" stroked="f">
              <v:textbox inset="0,0,0,0">
                <w:txbxContent>
                  <w:p w14:paraId="6709DD09" w14:textId="4A21DA6E" w:rsidR="00F1277D" w:rsidRDefault="00F1277D" w:rsidP="003F6299">
                    <w:pPr>
                      <w:pStyle w:val="Encabezado"/>
                      <w:jc w:val="center"/>
                    </w:pPr>
                    <w:r>
                      <w:t>GOBIERNO DEL ESTADO DE YUCATÁN</w:t>
                    </w:r>
                  </w:p>
                  <w:p w14:paraId="00719B5C" w14:textId="77777777" w:rsidR="00F1277D" w:rsidRDefault="00F1277D" w:rsidP="003F6299">
                    <w:pPr>
                      <w:pStyle w:val="Ttulo5"/>
                      <w:numPr>
                        <w:ilvl w:val="4"/>
                        <w:numId w:val="6"/>
                      </w:numPr>
                      <w:suppressAutoHyphens/>
                      <w:autoSpaceDN/>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r>
      <w:tab/>
    </w:r>
  </w:p>
  <w:p w14:paraId="6A839F20" w14:textId="77777777" w:rsidR="00F1277D" w:rsidRDefault="00F127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E3527"/>
    <w:multiLevelType w:val="hybridMultilevel"/>
    <w:tmpl w:val="0DAE5270"/>
    <w:lvl w:ilvl="0" w:tplc="3E06F4B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505E2D"/>
    <w:multiLevelType w:val="hybridMultilevel"/>
    <w:tmpl w:val="B256418A"/>
    <w:lvl w:ilvl="0" w:tplc="A1329FAA">
      <w:start w:val="7"/>
      <w:numFmt w:val="bullet"/>
      <w:lvlText w:val=""/>
      <w:lvlJc w:val="left"/>
      <w:pPr>
        <w:ind w:left="927" w:hanging="360"/>
      </w:pPr>
      <w:rPr>
        <w:rFonts w:ascii="Symbol" w:eastAsia="Times New Roman"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30C06EC"/>
    <w:multiLevelType w:val="hybridMultilevel"/>
    <w:tmpl w:val="D8E8DB8A"/>
    <w:lvl w:ilvl="0" w:tplc="FEB4E118">
      <w:start w:val="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881C72"/>
    <w:multiLevelType w:val="hybridMultilevel"/>
    <w:tmpl w:val="BCEA03D0"/>
    <w:lvl w:ilvl="0" w:tplc="06B83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6021D"/>
    <w:multiLevelType w:val="hybridMultilevel"/>
    <w:tmpl w:val="9BD48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7B4061"/>
    <w:multiLevelType w:val="hybridMultilevel"/>
    <w:tmpl w:val="71FE767A"/>
    <w:lvl w:ilvl="0" w:tplc="DFF2D2A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F2807"/>
    <w:multiLevelType w:val="hybridMultilevel"/>
    <w:tmpl w:val="96A23DBA"/>
    <w:lvl w:ilvl="0" w:tplc="6E0AD6F8">
      <w:start w:val="7"/>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44"/>
    <w:rsid w:val="000068B1"/>
    <w:rsid w:val="000169FC"/>
    <w:rsid w:val="000245A6"/>
    <w:rsid w:val="00024D12"/>
    <w:rsid w:val="00026B0A"/>
    <w:rsid w:val="00056CFD"/>
    <w:rsid w:val="00070AF6"/>
    <w:rsid w:val="00072D89"/>
    <w:rsid w:val="000736D0"/>
    <w:rsid w:val="00073901"/>
    <w:rsid w:val="00096C36"/>
    <w:rsid w:val="000A4CAE"/>
    <w:rsid w:val="000C53D4"/>
    <w:rsid w:val="000C7ADB"/>
    <w:rsid w:val="000D0FA5"/>
    <w:rsid w:val="000E35D9"/>
    <w:rsid w:val="000E3D7D"/>
    <w:rsid w:val="000E3E09"/>
    <w:rsid w:val="000E42F3"/>
    <w:rsid w:val="000E598D"/>
    <w:rsid w:val="000E6041"/>
    <w:rsid w:val="000F7B6F"/>
    <w:rsid w:val="00100F8E"/>
    <w:rsid w:val="00102837"/>
    <w:rsid w:val="00104BC9"/>
    <w:rsid w:val="00113A30"/>
    <w:rsid w:val="00115CDE"/>
    <w:rsid w:val="001168AB"/>
    <w:rsid w:val="00126462"/>
    <w:rsid w:val="00126B7B"/>
    <w:rsid w:val="001340B9"/>
    <w:rsid w:val="0013736E"/>
    <w:rsid w:val="0015770C"/>
    <w:rsid w:val="001630A9"/>
    <w:rsid w:val="001753FC"/>
    <w:rsid w:val="00177B71"/>
    <w:rsid w:val="001850DE"/>
    <w:rsid w:val="0018674B"/>
    <w:rsid w:val="00191A03"/>
    <w:rsid w:val="00192138"/>
    <w:rsid w:val="001929B7"/>
    <w:rsid w:val="001A045E"/>
    <w:rsid w:val="001B20D2"/>
    <w:rsid w:val="001E0BF6"/>
    <w:rsid w:val="001E30E3"/>
    <w:rsid w:val="001E3AE2"/>
    <w:rsid w:val="001E7C2B"/>
    <w:rsid w:val="001F473F"/>
    <w:rsid w:val="001F6705"/>
    <w:rsid w:val="00202DBD"/>
    <w:rsid w:val="00224413"/>
    <w:rsid w:val="0023687D"/>
    <w:rsid w:val="00251B5A"/>
    <w:rsid w:val="0025752C"/>
    <w:rsid w:val="0027167C"/>
    <w:rsid w:val="00281478"/>
    <w:rsid w:val="002A3643"/>
    <w:rsid w:val="002B7A92"/>
    <w:rsid w:val="002C45C7"/>
    <w:rsid w:val="002D31C8"/>
    <w:rsid w:val="002D3427"/>
    <w:rsid w:val="002D37AA"/>
    <w:rsid w:val="002F169D"/>
    <w:rsid w:val="002F1945"/>
    <w:rsid w:val="00301183"/>
    <w:rsid w:val="00304027"/>
    <w:rsid w:val="003161AB"/>
    <w:rsid w:val="003162E9"/>
    <w:rsid w:val="003174C5"/>
    <w:rsid w:val="00344FC7"/>
    <w:rsid w:val="0034606B"/>
    <w:rsid w:val="0034662B"/>
    <w:rsid w:val="00350633"/>
    <w:rsid w:val="00355D2E"/>
    <w:rsid w:val="00371456"/>
    <w:rsid w:val="003765C9"/>
    <w:rsid w:val="00376B32"/>
    <w:rsid w:val="00396A5E"/>
    <w:rsid w:val="00397136"/>
    <w:rsid w:val="003B6CC8"/>
    <w:rsid w:val="003C276E"/>
    <w:rsid w:val="003D30BA"/>
    <w:rsid w:val="003D5C2C"/>
    <w:rsid w:val="003D6CFA"/>
    <w:rsid w:val="003F6299"/>
    <w:rsid w:val="003F6E0B"/>
    <w:rsid w:val="004172C5"/>
    <w:rsid w:val="004332CB"/>
    <w:rsid w:val="004557B7"/>
    <w:rsid w:val="004675AD"/>
    <w:rsid w:val="004710AB"/>
    <w:rsid w:val="004803CB"/>
    <w:rsid w:val="0048579E"/>
    <w:rsid w:val="004A09CC"/>
    <w:rsid w:val="004A1050"/>
    <w:rsid w:val="004A33FA"/>
    <w:rsid w:val="004A4C4F"/>
    <w:rsid w:val="004A6A44"/>
    <w:rsid w:val="004B3B1A"/>
    <w:rsid w:val="004C597D"/>
    <w:rsid w:val="004E3603"/>
    <w:rsid w:val="004F7A23"/>
    <w:rsid w:val="005030C0"/>
    <w:rsid w:val="005172DF"/>
    <w:rsid w:val="00520C97"/>
    <w:rsid w:val="00541BE3"/>
    <w:rsid w:val="005447AF"/>
    <w:rsid w:val="0055393B"/>
    <w:rsid w:val="0056713A"/>
    <w:rsid w:val="0057333F"/>
    <w:rsid w:val="00575272"/>
    <w:rsid w:val="00590E44"/>
    <w:rsid w:val="00593EDF"/>
    <w:rsid w:val="005C0247"/>
    <w:rsid w:val="005C2984"/>
    <w:rsid w:val="005C2F20"/>
    <w:rsid w:val="005C6AF9"/>
    <w:rsid w:val="005D7DC8"/>
    <w:rsid w:val="005E45DA"/>
    <w:rsid w:val="005F78B8"/>
    <w:rsid w:val="00602B6A"/>
    <w:rsid w:val="00650578"/>
    <w:rsid w:val="00670A8B"/>
    <w:rsid w:val="006762E9"/>
    <w:rsid w:val="00680853"/>
    <w:rsid w:val="006A037B"/>
    <w:rsid w:val="006A0F72"/>
    <w:rsid w:val="006A3B24"/>
    <w:rsid w:val="006A4134"/>
    <w:rsid w:val="006A6BB6"/>
    <w:rsid w:val="006B28FE"/>
    <w:rsid w:val="006C271C"/>
    <w:rsid w:val="006D050F"/>
    <w:rsid w:val="006D0B7F"/>
    <w:rsid w:val="006E7114"/>
    <w:rsid w:val="006F6E07"/>
    <w:rsid w:val="006F6F92"/>
    <w:rsid w:val="0070369C"/>
    <w:rsid w:val="00712311"/>
    <w:rsid w:val="00722CEC"/>
    <w:rsid w:val="007370B7"/>
    <w:rsid w:val="0074282C"/>
    <w:rsid w:val="00753BA3"/>
    <w:rsid w:val="007552A1"/>
    <w:rsid w:val="00757548"/>
    <w:rsid w:val="00760C91"/>
    <w:rsid w:val="007637D8"/>
    <w:rsid w:val="007833F3"/>
    <w:rsid w:val="00784225"/>
    <w:rsid w:val="00790306"/>
    <w:rsid w:val="00794AE5"/>
    <w:rsid w:val="00794D30"/>
    <w:rsid w:val="007A1659"/>
    <w:rsid w:val="007A5171"/>
    <w:rsid w:val="007A57D4"/>
    <w:rsid w:val="007B2351"/>
    <w:rsid w:val="007C45C9"/>
    <w:rsid w:val="007C53F0"/>
    <w:rsid w:val="007C6B2E"/>
    <w:rsid w:val="007D5FAB"/>
    <w:rsid w:val="007D6244"/>
    <w:rsid w:val="007E1D7E"/>
    <w:rsid w:val="007F332B"/>
    <w:rsid w:val="008412D9"/>
    <w:rsid w:val="008532E1"/>
    <w:rsid w:val="00863595"/>
    <w:rsid w:val="008676F0"/>
    <w:rsid w:val="00874B31"/>
    <w:rsid w:val="00890679"/>
    <w:rsid w:val="00890745"/>
    <w:rsid w:val="00896D26"/>
    <w:rsid w:val="008A4296"/>
    <w:rsid w:val="008A4DD8"/>
    <w:rsid w:val="008A568E"/>
    <w:rsid w:val="008B640E"/>
    <w:rsid w:val="008C1B35"/>
    <w:rsid w:val="008C3223"/>
    <w:rsid w:val="008D3E5A"/>
    <w:rsid w:val="008D548A"/>
    <w:rsid w:val="008F67ED"/>
    <w:rsid w:val="00912E1B"/>
    <w:rsid w:val="00913E21"/>
    <w:rsid w:val="00914319"/>
    <w:rsid w:val="0091431C"/>
    <w:rsid w:val="00944D2A"/>
    <w:rsid w:val="0094552E"/>
    <w:rsid w:val="00947AC3"/>
    <w:rsid w:val="00950C6F"/>
    <w:rsid w:val="0095490C"/>
    <w:rsid w:val="00962137"/>
    <w:rsid w:val="00971BFC"/>
    <w:rsid w:val="0097275A"/>
    <w:rsid w:val="00981FA0"/>
    <w:rsid w:val="009906AA"/>
    <w:rsid w:val="00994D27"/>
    <w:rsid w:val="00994FCA"/>
    <w:rsid w:val="00997A28"/>
    <w:rsid w:val="009A5197"/>
    <w:rsid w:val="009A5F96"/>
    <w:rsid w:val="009A6E84"/>
    <w:rsid w:val="009B50F7"/>
    <w:rsid w:val="009C007B"/>
    <w:rsid w:val="009C74BC"/>
    <w:rsid w:val="009D136E"/>
    <w:rsid w:val="009E3BA5"/>
    <w:rsid w:val="009F3153"/>
    <w:rsid w:val="00A07D3D"/>
    <w:rsid w:val="00A33BEB"/>
    <w:rsid w:val="00A37AE2"/>
    <w:rsid w:val="00A842C6"/>
    <w:rsid w:val="00A92B4F"/>
    <w:rsid w:val="00AA1868"/>
    <w:rsid w:val="00AA3D2C"/>
    <w:rsid w:val="00AA637F"/>
    <w:rsid w:val="00AC649A"/>
    <w:rsid w:val="00AC74B1"/>
    <w:rsid w:val="00AC7A0F"/>
    <w:rsid w:val="00AD345B"/>
    <w:rsid w:val="00AD7ACB"/>
    <w:rsid w:val="00AE2BD6"/>
    <w:rsid w:val="00AF5824"/>
    <w:rsid w:val="00B13764"/>
    <w:rsid w:val="00B13CC8"/>
    <w:rsid w:val="00B2669C"/>
    <w:rsid w:val="00B32622"/>
    <w:rsid w:val="00B36F7F"/>
    <w:rsid w:val="00B462FB"/>
    <w:rsid w:val="00B52810"/>
    <w:rsid w:val="00B627A9"/>
    <w:rsid w:val="00B76ECA"/>
    <w:rsid w:val="00BA3D2A"/>
    <w:rsid w:val="00BB5D9A"/>
    <w:rsid w:val="00BC0616"/>
    <w:rsid w:val="00BC22D2"/>
    <w:rsid w:val="00BC6D2C"/>
    <w:rsid w:val="00BD03F2"/>
    <w:rsid w:val="00BD327C"/>
    <w:rsid w:val="00BF0EAB"/>
    <w:rsid w:val="00BF332B"/>
    <w:rsid w:val="00BF4CDB"/>
    <w:rsid w:val="00C028ED"/>
    <w:rsid w:val="00C0679D"/>
    <w:rsid w:val="00C071A8"/>
    <w:rsid w:val="00C111E4"/>
    <w:rsid w:val="00C121F2"/>
    <w:rsid w:val="00C83187"/>
    <w:rsid w:val="00CB0534"/>
    <w:rsid w:val="00CB6374"/>
    <w:rsid w:val="00CC2538"/>
    <w:rsid w:val="00CC4E54"/>
    <w:rsid w:val="00CC6ADC"/>
    <w:rsid w:val="00CE1810"/>
    <w:rsid w:val="00CF1DAD"/>
    <w:rsid w:val="00CF7EBE"/>
    <w:rsid w:val="00D023C0"/>
    <w:rsid w:val="00D05D6A"/>
    <w:rsid w:val="00D077B9"/>
    <w:rsid w:val="00D11775"/>
    <w:rsid w:val="00D26929"/>
    <w:rsid w:val="00D615D9"/>
    <w:rsid w:val="00D7259A"/>
    <w:rsid w:val="00D75A26"/>
    <w:rsid w:val="00D87C58"/>
    <w:rsid w:val="00D93E0D"/>
    <w:rsid w:val="00D9569B"/>
    <w:rsid w:val="00DA21C1"/>
    <w:rsid w:val="00DB3BCF"/>
    <w:rsid w:val="00DC01C2"/>
    <w:rsid w:val="00DD6F17"/>
    <w:rsid w:val="00DE55F3"/>
    <w:rsid w:val="00E01E1F"/>
    <w:rsid w:val="00E11E3C"/>
    <w:rsid w:val="00E20B79"/>
    <w:rsid w:val="00E21948"/>
    <w:rsid w:val="00E3325C"/>
    <w:rsid w:val="00E572C8"/>
    <w:rsid w:val="00E57955"/>
    <w:rsid w:val="00E57F43"/>
    <w:rsid w:val="00E678FB"/>
    <w:rsid w:val="00E7015C"/>
    <w:rsid w:val="00E77ACC"/>
    <w:rsid w:val="00E904A4"/>
    <w:rsid w:val="00F10E80"/>
    <w:rsid w:val="00F1277D"/>
    <w:rsid w:val="00F142DB"/>
    <w:rsid w:val="00F2054E"/>
    <w:rsid w:val="00F33BCB"/>
    <w:rsid w:val="00F36FB7"/>
    <w:rsid w:val="00F52F9C"/>
    <w:rsid w:val="00F55C83"/>
    <w:rsid w:val="00F6230C"/>
    <w:rsid w:val="00F650EC"/>
    <w:rsid w:val="00F8533B"/>
    <w:rsid w:val="00FA6152"/>
    <w:rsid w:val="00FA646D"/>
    <w:rsid w:val="00FB7271"/>
    <w:rsid w:val="00FC0066"/>
    <w:rsid w:val="00FD6DF5"/>
    <w:rsid w:val="00FE0C77"/>
    <w:rsid w:val="00FE3065"/>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1F29E"/>
  <w15:chartTrackingRefBased/>
  <w15:docId w15:val="{07C54072-2108-48CC-A520-C69619F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1810"/>
    <w:pPr>
      <w:keepNext/>
      <w:keepLines/>
      <w:spacing w:before="480" w:after="120" w:line="360"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iPriority w:val="9"/>
    <w:semiHidden/>
    <w:unhideWhenUsed/>
    <w:qFormat/>
    <w:rsid w:val="00CE1810"/>
    <w:pPr>
      <w:keepNext/>
      <w:keepLines/>
      <w:spacing w:before="360" w:after="80" w:line="360"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semiHidden/>
    <w:unhideWhenUsed/>
    <w:qFormat/>
    <w:rsid w:val="00CE1810"/>
    <w:pPr>
      <w:keepNext/>
      <w:keepLines/>
      <w:spacing w:before="280" w:after="80" w:line="360"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uiPriority w:val="9"/>
    <w:semiHidden/>
    <w:unhideWhenUsed/>
    <w:qFormat/>
    <w:rsid w:val="00CE1810"/>
    <w:pPr>
      <w:keepNext/>
      <w:keepLines/>
      <w:spacing w:before="240" w:after="40" w:line="360" w:lineRule="auto"/>
      <w:outlineLvl w:val="3"/>
    </w:pPr>
    <w:rPr>
      <w:rFonts w:ascii="Calibri" w:eastAsia="Calibri" w:hAnsi="Calibri" w:cs="Calibri"/>
      <w:b/>
      <w:lang w:val="es-MX" w:eastAsia="es-MX"/>
    </w:rPr>
  </w:style>
  <w:style w:type="paragraph" w:styleId="Ttulo5">
    <w:name w:val="heading 5"/>
    <w:basedOn w:val="Normal"/>
    <w:next w:val="Normal"/>
    <w:link w:val="Ttulo5Car"/>
    <w:uiPriority w:val="9"/>
    <w:qFormat/>
    <w:rsid w:val="003F6299"/>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uiPriority w:val="9"/>
    <w:semiHidden/>
    <w:unhideWhenUsed/>
    <w:qFormat/>
    <w:rsid w:val="00CE1810"/>
    <w:pPr>
      <w:keepNext/>
      <w:keepLines/>
      <w:spacing w:before="200" w:after="40" w:line="360"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1810"/>
    <w:rPr>
      <w:rFonts w:ascii="Calibri" w:eastAsia="Calibri" w:hAnsi="Calibri" w:cs="Calibri"/>
      <w:b/>
      <w:sz w:val="48"/>
      <w:szCs w:val="48"/>
      <w:lang w:val="es-MX" w:eastAsia="es-MX"/>
    </w:rPr>
  </w:style>
  <w:style w:type="character" w:customStyle="1" w:styleId="Ttulo2Car">
    <w:name w:val="Título 2 Car"/>
    <w:basedOn w:val="Fuentedeprrafopredeter"/>
    <w:link w:val="Ttulo2"/>
    <w:uiPriority w:val="9"/>
    <w:semiHidden/>
    <w:rsid w:val="00CE1810"/>
    <w:rPr>
      <w:rFonts w:ascii="Calibri" w:eastAsia="Calibri" w:hAnsi="Calibri" w:cs="Calibri"/>
      <w:b/>
      <w:sz w:val="36"/>
      <w:szCs w:val="36"/>
      <w:lang w:val="es-MX" w:eastAsia="es-MX"/>
    </w:rPr>
  </w:style>
  <w:style w:type="character" w:customStyle="1" w:styleId="Ttulo5Car">
    <w:name w:val="Título 5 Car"/>
    <w:basedOn w:val="Fuentedeprrafopredeter"/>
    <w:link w:val="Ttulo5"/>
    <w:uiPriority w:val="9"/>
    <w:rsid w:val="003F6299"/>
    <w:rPr>
      <w:rFonts w:ascii="Arial" w:eastAsia="Times New Roman" w:hAnsi="Arial" w:cs="Times New Roman"/>
      <w:b/>
      <w:sz w:val="20"/>
      <w:szCs w:val="20"/>
      <w:lang w:val="es-ES_tradnl" w:eastAsia="es-ES"/>
    </w:rPr>
  </w:style>
  <w:style w:type="character" w:customStyle="1" w:styleId="Ttulo6Car">
    <w:name w:val="Título 6 Car"/>
    <w:basedOn w:val="Fuentedeprrafopredeter"/>
    <w:link w:val="Ttulo6"/>
    <w:uiPriority w:val="9"/>
    <w:semiHidden/>
    <w:rsid w:val="00CE1810"/>
    <w:rPr>
      <w:rFonts w:ascii="Calibri" w:eastAsia="Calibri" w:hAnsi="Calibri" w:cs="Calibri"/>
      <w:b/>
      <w:sz w:val="20"/>
      <w:szCs w:val="20"/>
      <w:lang w:val="es-MX" w:eastAsia="es-MX"/>
    </w:rPr>
  </w:style>
  <w:style w:type="paragraph" w:styleId="Textoindependiente2">
    <w:name w:val="Body Text 2"/>
    <w:basedOn w:val="Normal"/>
    <w:link w:val="Textoindependiente2Car"/>
    <w:rsid w:val="00590E44"/>
    <w:pPr>
      <w:jc w:val="both"/>
    </w:pPr>
    <w:rPr>
      <w:lang w:val="x-none"/>
    </w:rPr>
  </w:style>
  <w:style w:type="character" w:customStyle="1" w:styleId="Textoindependiente2Car">
    <w:name w:val="Texto independiente 2 Car"/>
    <w:basedOn w:val="Fuentedeprrafopredeter"/>
    <w:link w:val="Textoindependiente2"/>
    <w:rsid w:val="00590E44"/>
    <w:rPr>
      <w:rFonts w:ascii="Times New Roman" w:eastAsia="Times New Roman" w:hAnsi="Times New Roman" w:cs="Times New Roman"/>
      <w:sz w:val="24"/>
      <w:szCs w:val="24"/>
      <w:lang w:val="x-none"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590E44"/>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590E44"/>
    <w:rPr>
      <w:rFonts w:ascii="Arial" w:eastAsia="Times New Roman" w:hAnsi="Arial" w:cs="Times New Roman"/>
      <w:b/>
      <w:sz w:val="18"/>
      <w:szCs w:val="24"/>
      <w:lang w:val="es-MX" w:eastAsia="es-ES"/>
    </w:rPr>
  </w:style>
  <w:style w:type="character" w:customStyle="1" w:styleId="Ninguno">
    <w:name w:val="Ninguno"/>
    <w:rsid w:val="00590E44"/>
  </w:style>
  <w:style w:type="paragraph" w:styleId="Textonotapie">
    <w:name w:val="footnote text"/>
    <w:basedOn w:val="Normal"/>
    <w:link w:val="TextonotapieCar"/>
    <w:uiPriority w:val="99"/>
    <w:rsid w:val="009A5197"/>
    <w:rPr>
      <w:sz w:val="20"/>
      <w:szCs w:val="20"/>
    </w:rPr>
  </w:style>
  <w:style w:type="character" w:customStyle="1" w:styleId="TextonotapieCar">
    <w:name w:val="Texto nota pie Car"/>
    <w:basedOn w:val="Fuentedeprrafopredeter"/>
    <w:link w:val="Textonotapie"/>
    <w:uiPriority w:val="99"/>
    <w:rsid w:val="009A5197"/>
    <w:rPr>
      <w:rFonts w:ascii="Times New Roman" w:eastAsia="Times New Roman" w:hAnsi="Times New Roman" w:cs="Times New Roman"/>
      <w:sz w:val="20"/>
      <w:szCs w:val="20"/>
      <w:lang w:val="es-ES" w:eastAsia="es-ES"/>
    </w:rPr>
  </w:style>
  <w:style w:type="character" w:styleId="Refdenotaalpie">
    <w:name w:val="footnote reference"/>
    <w:aliases w:val="Ref. de nota al pie 2,4_G"/>
    <w:uiPriority w:val="99"/>
    <w:rsid w:val="009A5197"/>
    <w:rPr>
      <w:vertAlign w:val="superscript"/>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34"/>
    <w:qFormat/>
    <w:rsid w:val="009A5197"/>
    <w:pPr>
      <w:ind w:left="720"/>
      <w:contextualSpacing/>
    </w:pPr>
    <w:rPr>
      <w:rFonts w:ascii="Arial" w:eastAsia="Calibri" w:hAnsi="Arial" w:cs="Arial"/>
      <w:lang w:val="es-MX" w:eastAsia="es-MX"/>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A5197"/>
    <w:rPr>
      <w:rFonts w:ascii="Arial" w:eastAsia="Calibri" w:hAnsi="Arial" w:cs="Arial"/>
      <w:sz w:val="24"/>
      <w:szCs w:val="24"/>
      <w:lang w:val="es-MX" w:eastAsia="es-MX"/>
    </w:rPr>
  </w:style>
  <w:style w:type="paragraph" w:styleId="Encabezado">
    <w:name w:val="header"/>
    <w:basedOn w:val="Normal"/>
    <w:link w:val="EncabezadoCar"/>
    <w:uiPriority w:val="99"/>
    <w:unhideWhenUsed/>
    <w:rsid w:val="003F6299"/>
    <w:pPr>
      <w:tabs>
        <w:tab w:val="center" w:pos="4419"/>
        <w:tab w:val="right" w:pos="8838"/>
      </w:tabs>
    </w:pPr>
  </w:style>
  <w:style w:type="character" w:customStyle="1" w:styleId="EncabezadoCar">
    <w:name w:val="Encabezado Car"/>
    <w:basedOn w:val="Fuentedeprrafopredeter"/>
    <w:link w:val="Encabezado"/>
    <w:uiPriority w:val="99"/>
    <w:rsid w:val="003F62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F6299"/>
    <w:pPr>
      <w:tabs>
        <w:tab w:val="center" w:pos="4419"/>
        <w:tab w:val="right" w:pos="8838"/>
      </w:tabs>
    </w:pPr>
  </w:style>
  <w:style w:type="character" w:customStyle="1" w:styleId="PiedepginaCar">
    <w:name w:val="Pie de página Car"/>
    <w:basedOn w:val="Fuentedeprrafopredeter"/>
    <w:link w:val="Piedepgina"/>
    <w:uiPriority w:val="99"/>
    <w:rsid w:val="003F629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37AE2"/>
    <w:rPr>
      <w:color w:val="0000FF"/>
      <w:u w:val="single"/>
    </w:rPr>
  </w:style>
  <w:style w:type="paragraph" w:styleId="Textoindependiente">
    <w:name w:val="Body Text"/>
    <w:basedOn w:val="Normal"/>
    <w:link w:val="TextoindependienteCar"/>
    <w:uiPriority w:val="99"/>
    <w:semiHidden/>
    <w:unhideWhenUsed/>
    <w:rsid w:val="00794D30"/>
    <w:pPr>
      <w:spacing w:after="120"/>
    </w:pPr>
  </w:style>
  <w:style w:type="character" w:customStyle="1" w:styleId="TextoindependienteCar">
    <w:name w:val="Texto independiente Car"/>
    <w:basedOn w:val="Fuentedeprrafopredeter"/>
    <w:link w:val="Textoindependiente"/>
    <w:uiPriority w:val="99"/>
    <w:semiHidden/>
    <w:rsid w:val="00794D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E1810"/>
    <w:rPr>
      <w:rFonts w:ascii="Calibri" w:eastAsia="Calibri" w:hAnsi="Calibri" w:cs="Calibri"/>
      <w:b/>
      <w:sz w:val="28"/>
      <w:szCs w:val="28"/>
      <w:lang w:val="es-MX" w:eastAsia="es-MX"/>
    </w:rPr>
  </w:style>
  <w:style w:type="character" w:customStyle="1" w:styleId="Ttulo4Car">
    <w:name w:val="Título 4 Car"/>
    <w:basedOn w:val="Fuentedeprrafopredeter"/>
    <w:link w:val="Ttulo4"/>
    <w:uiPriority w:val="9"/>
    <w:semiHidden/>
    <w:rsid w:val="00CE1810"/>
    <w:rPr>
      <w:rFonts w:ascii="Calibri" w:eastAsia="Calibri" w:hAnsi="Calibri" w:cs="Calibri"/>
      <w:b/>
      <w:sz w:val="24"/>
      <w:szCs w:val="24"/>
      <w:lang w:val="es-MX" w:eastAsia="es-MX"/>
    </w:rPr>
  </w:style>
  <w:style w:type="paragraph" w:customStyle="1" w:styleId="Normal1">
    <w:name w:val="Normal1"/>
    <w:rsid w:val="00CE1810"/>
    <w:pPr>
      <w:spacing w:after="0" w:line="360" w:lineRule="auto"/>
    </w:pPr>
    <w:rPr>
      <w:rFonts w:ascii="Calibri" w:eastAsia="Calibri" w:hAnsi="Calibri" w:cs="Calibri"/>
      <w:lang w:val="es-MX" w:eastAsia="es-MX"/>
    </w:rPr>
  </w:style>
  <w:style w:type="paragraph" w:styleId="Puesto">
    <w:name w:val="Title"/>
    <w:basedOn w:val="Normal"/>
    <w:next w:val="Normal"/>
    <w:link w:val="PuestoCar"/>
    <w:uiPriority w:val="10"/>
    <w:qFormat/>
    <w:rsid w:val="00CE1810"/>
    <w:pPr>
      <w:keepNext/>
      <w:keepLines/>
      <w:spacing w:before="480" w:after="120" w:line="360" w:lineRule="auto"/>
    </w:pPr>
    <w:rPr>
      <w:rFonts w:ascii="Calibri" w:eastAsia="Calibri" w:hAnsi="Calibri" w:cs="Calibri"/>
      <w:b/>
      <w:sz w:val="72"/>
      <w:szCs w:val="72"/>
      <w:lang w:val="es-MX" w:eastAsia="es-MX"/>
    </w:rPr>
  </w:style>
  <w:style w:type="character" w:customStyle="1" w:styleId="PuestoCar">
    <w:name w:val="Puesto Car"/>
    <w:basedOn w:val="Fuentedeprrafopredeter"/>
    <w:link w:val="Puesto"/>
    <w:uiPriority w:val="10"/>
    <w:rsid w:val="00CE1810"/>
    <w:rPr>
      <w:rFonts w:ascii="Calibri" w:eastAsia="Calibri" w:hAnsi="Calibri" w:cs="Calibri"/>
      <w:b/>
      <w:sz w:val="72"/>
      <w:szCs w:val="72"/>
      <w:lang w:val="es-MX" w:eastAsia="es-MX"/>
    </w:rPr>
  </w:style>
  <w:style w:type="paragraph" w:customStyle="1" w:styleId="Normal2">
    <w:name w:val="Normal2"/>
    <w:rsid w:val="00CE1810"/>
    <w:pPr>
      <w:spacing w:after="0" w:line="360" w:lineRule="auto"/>
    </w:pPr>
    <w:rPr>
      <w:rFonts w:ascii="Calibri" w:eastAsia="Calibri" w:hAnsi="Calibri" w:cs="Calibri"/>
      <w:lang w:val="es-MX" w:eastAsia="es-MX"/>
    </w:rPr>
  </w:style>
  <w:style w:type="paragraph" w:customStyle="1" w:styleId="Normal3">
    <w:name w:val="Normal3"/>
    <w:rsid w:val="00CE1810"/>
    <w:pPr>
      <w:spacing w:after="0" w:line="360" w:lineRule="auto"/>
    </w:pPr>
    <w:rPr>
      <w:rFonts w:ascii="Calibri" w:eastAsia="Calibri" w:hAnsi="Calibri" w:cs="Calibri"/>
      <w:lang w:val="es-MX" w:eastAsia="es-MX"/>
    </w:rPr>
  </w:style>
  <w:style w:type="paragraph" w:styleId="Textodeglobo">
    <w:name w:val="Balloon Text"/>
    <w:basedOn w:val="Normal"/>
    <w:link w:val="TextodegloboCar"/>
    <w:uiPriority w:val="99"/>
    <w:semiHidden/>
    <w:unhideWhenUsed/>
    <w:rsid w:val="00CE1810"/>
    <w:rPr>
      <w:rFonts w:ascii="Tahoma" w:eastAsia="Calibr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CE1810"/>
    <w:rPr>
      <w:rFonts w:ascii="Tahoma" w:eastAsia="Calibri" w:hAnsi="Tahoma" w:cs="Tahoma"/>
      <w:sz w:val="16"/>
      <w:szCs w:val="16"/>
      <w:lang w:val="es-MX" w:eastAsia="es-MX"/>
    </w:rPr>
  </w:style>
  <w:style w:type="paragraph" w:styleId="NormalWeb">
    <w:name w:val="Normal (Web)"/>
    <w:basedOn w:val="Normal"/>
    <w:uiPriority w:val="99"/>
    <w:rsid w:val="00CE1810"/>
    <w:pPr>
      <w:spacing w:beforeLines="1" w:afterLines="1"/>
    </w:pPr>
    <w:rPr>
      <w:rFonts w:ascii="Times" w:hAnsi="Times" w:cs="Times"/>
      <w:sz w:val="20"/>
      <w:szCs w:val="20"/>
      <w:lang w:val="es-ES_tradnl" w:eastAsia="es-ES_tradnl"/>
    </w:rPr>
  </w:style>
  <w:style w:type="paragraph" w:customStyle="1" w:styleId="p">
    <w:name w:val="p"/>
    <w:basedOn w:val="Normal"/>
    <w:rsid w:val="00CE1810"/>
    <w:pPr>
      <w:spacing w:before="100" w:beforeAutospacing="1"/>
    </w:pPr>
    <w:rPr>
      <w:lang w:val="es-MX" w:eastAsia="es-MX"/>
    </w:rPr>
  </w:style>
  <w:style w:type="paragraph" w:customStyle="1" w:styleId="q">
    <w:name w:val="q"/>
    <w:basedOn w:val="Normal"/>
    <w:rsid w:val="00CE1810"/>
    <w:pPr>
      <w:spacing w:before="100" w:beforeAutospacing="1"/>
      <w:ind w:left="480"/>
    </w:pPr>
    <w:rPr>
      <w:lang w:val="es-MX" w:eastAsia="es-MX"/>
    </w:rPr>
  </w:style>
  <w:style w:type="character" w:customStyle="1" w:styleId="f1">
    <w:name w:val="f1"/>
    <w:basedOn w:val="Fuentedeprrafopredeter"/>
    <w:rsid w:val="00CE1810"/>
    <w:rPr>
      <w:color w:val="0000FF"/>
      <w:sz w:val="30"/>
      <w:szCs w:val="30"/>
    </w:rPr>
  </w:style>
  <w:style w:type="character" w:customStyle="1" w:styleId="d1">
    <w:name w:val="d1"/>
    <w:basedOn w:val="Fuentedeprrafopredeter"/>
    <w:rsid w:val="00CE1810"/>
    <w:rPr>
      <w:color w:val="0000FF"/>
    </w:rPr>
  </w:style>
  <w:style w:type="character" w:customStyle="1" w:styleId="b1">
    <w:name w:val="b1"/>
    <w:basedOn w:val="Fuentedeprrafopredeter"/>
    <w:rsid w:val="00CE1810"/>
    <w:rPr>
      <w:color w:val="000000"/>
    </w:rPr>
  </w:style>
  <w:style w:type="character" w:customStyle="1" w:styleId="caps">
    <w:name w:val="caps"/>
    <w:basedOn w:val="Fuentedeprrafopredeter"/>
    <w:rsid w:val="00CE1810"/>
  </w:style>
  <w:style w:type="paragraph" w:customStyle="1" w:styleId="Default">
    <w:name w:val="Default"/>
    <w:rsid w:val="00CE1810"/>
    <w:pPr>
      <w:autoSpaceDE w:val="0"/>
      <w:autoSpaceDN w:val="0"/>
      <w:adjustRightInd w:val="0"/>
      <w:spacing w:after="0" w:line="240" w:lineRule="auto"/>
    </w:pPr>
    <w:rPr>
      <w:rFonts w:ascii="Arial" w:eastAsia="Calibri" w:hAnsi="Arial" w:cs="Arial"/>
      <w:color w:val="000000"/>
      <w:sz w:val="24"/>
      <w:szCs w:val="24"/>
      <w:lang w:val="es-MX" w:eastAsia="es-MX"/>
    </w:rPr>
  </w:style>
  <w:style w:type="character" w:customStyle="1" w:styleId="EstiloCar">
    <w:name w:val="Estilo Car"/>
    <w:basedOn w:val="Fuentedeprrafopredeter"/>
    <w:link w:val="Estilo"/>
    <w:locked/>
    <w:rsid w:val="00CE1810"/>
    <w:rPr>
      <w:rFonts w:ascii="Arial" w:hAnsi="Arial" w:cs="Arial"/>
      <w:sz w:val="24"/>
    </w:rPr>
  </w:style>
  <w:style w:type="paragraph" w:customStyle="1" w:styleId="Estilo">
    <w:name w:val="Estilo"/>
    <w:basedOn w:val="Sinespaciado"/>
    <w:link w:val="EstiloCar"/>
    <w:qFormat/>
    <w:rsid w:val="00CE1810"/>
    <w:pPr>
      <w:jc w:val="both"/>
    </w:pPr>
    <w:rPr>
      <w:rFonts w:ascii="Arial" w:eastAsiaTheme="minorHAnsi" w:hAnsi="Arial" w:cs="Arial"/>
      <w:sz w:val="24"/>
      <w:lang w:val="en-US" w:eastAsia="en-US"/>
    </w:rPr>
  </w:style>
  <w:style w:type="paragraph" w:styleId="Sinespaciado">
    <w:name w:val="No Spacing"/>
    <w:uiPriority w:val="1"/>
    <w:qFormat/>
    <w:rsid w:val="00CE1810"/>
    <w:pPr>
      <w:spacing w:after="0" w:line="240" w:lineRule="auto"/>
    </w:pPr>
    <w:rPr>
      <w:rFonts w:ascii="Calibri" w:eastAsia="Calibri" w:hAnsi="Calibri" w:cs="Calibri"/>
      <w:lang w:val="es-MX" w:eastAsia="es-MX"/>
    </w:rPr>
  </w:style>
  <w:style w:type="paragraph" w:styleId="Subttulo">
    <w:name w:val="Subtitle"/>
    <w:basedOn w:val="Normal"/>
    <w:next w:val="Normal"/>
    <w:link w:val="SubttuloCar"/>
    <w:rsid w:val="00CE1810"/>
    <w:pPr>
      <w:keepNext/>
      <w:keepLines/>
      <w:spacing w:before="360" w:after="80" w:line="360"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CE1810"/>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CE1810"/>
    <w:pPr>
      <w:spacing w:after="200"/>
    </w:pPr>
    <w:rPr>
      <w:rFonts w:ascii="Calibri" w:eastAsia="Calibri" w:hAnsi="Calibri" w:cs="Calibri"/>
      <w:sz w:val="20"/>
      <w:szCs w:val="20"/>
      <w:lang w:val="es-MX" w:eastAsia="es-MX"/>
    </w:rPr>
  </w:style>
  <w:style w:type="character" w:customStyle="1" w:styleId="TextocomentarioCar">
    <w:name w:val="Texto comentario Car"/>
    <w:basedOn w:val="Fuentedeprrafopredeter"/>
    <w:link w:val="Textocomentario"/>
    <w:uiPriority w:val="99"/>
    <w:semiHidden/>
    <w:rsid w:val="00CE1810"/>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CE1810"/>
    <w:rPr>
      <w:sz w:val="16"/>
      <w:szCs w:val="16"/>
    </w:rPr>
  </w:style>
  <w:style w:type="paragraph" w:styleId="Asuntodelcomentario">
    <w:name w:val="annotation subject"/>
    <w:basedOn w:val="Textocomentario"/>
    <w:next w:val="Textocomentario"/>
    <w:link w:val="AsuntodelcomentarioCar"/>
    <w:uiPriority w:val="99"/>
    <w:semiHidden/>
    <w:unhideWhenUsed/>
    <w:rsid w:val="00CE1810"/>
    <w:pPr>
      <w:spacing w:after="0"/>
    </w:pPr>
    <w:rPr>
      <w:b/>
      <w:bCs/>
    </w:rPr>
  </w:style>
  <w:style w:type="character" w:customStyle="1" w:styleId="AsuntodelcomentarioCar">
    <w:name w:val="Asunto del comentario Car"/>
    <w:basedOn w:val="TextocomentarioCar"/>
    <w:link w:val="Asuntodelcomentario"/>
    <w:uiPriority w:val="99"/>
    <w:semiHidden/>
    <w:rsid w:val="00CE1810"/>
    <w:rPr>
      <w:rFonts w:ascii="Calibri" w:eastAsia="Calibri" w:hAnsi="Calibri" w:cs="Calibri"/>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91">
      <w:bodyDiv w:val="1"/>
      <w:marLeft w:val="0"/>
      <w:marRight w:val="0"/>
      <w:marTop w:val="0"/>
      <w:marBottom w:val="0"/>
      <w:divBdr>
        <w:top w:val="none" w:sz="0" w:space="0" w:color="auto"/>
        <w:left w:val="none" w:sz="0" w:space="0" w:color="auto"/>
        <w:bottom w:val="none" w:sz="0" w:space="0" w:color="auto"/>
        <w:right w:val="none" w:sz="0" w:space="0" w:color="auto"/>
      </w:divBdr>
    </w:div>
    <w:div w:id="1584532768">
      <w:bodyDiv w:val="1"/>
      <w:marLeft w:val="0"/>
      <w:marRight w:val="0"/>
      <w:marTop w:val="0"/>
      <w:marBottom w:val="0"/>
      <w:divBdr>
        <w:top w:val="none" w:sz="0" w:space="0" w:color="auto"/>
        <w:left w:val="none" w:sz="0" w:space="0" w:color="auto"/>
        <w:bottom w:val="none" w:sz="0" w:space="0" w:color="auto"/>
        <w:right w:val="none" w:sz="0" w:space="0" w:color="auto"/>
      </w:divBdr>
    </w:div>
    <w:div w:id="17264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corteidh.or.cr/tablas/17229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D656-EFD8-41A3-A418-F1664D38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3312</Words>
  <Characters>18219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CITUK H.</dc:creator>
  <cp:keywords/>
  <dc:description/>
  <cp:lastModifiedBy>Jimena Polanco</cp:lastModifiedBy>
  <cp:revision>146</cp:revision>
  <cp:lastPrinted>2022-08-08T17:55:00Z</cp:lastPrinted>
  <dcterms:created xsi:type="dcterms:W3CDTF">2022-08-08T18:13:00Z</dcterms:created>
  <dcterms:modified xsi:type="dcterms:W3CDTF">2023-12-06T21:39:00Z</dcterms:modified>
</cp:coreProperties>
</file>